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4F8D" w14:textId="55163F9F" w:rsidR="00242770" w:rsidRPr="00323749" w:rsidRDefault="00242770" w:rsidP="00EA485E">
      <w:pPr>
        <w:spacing w:after="0" w:line="240" w:lineRule="auto"/>
        <w:rPr>
          <w:rFonts w:ascii="Trebuchet MS" w:hAnsi="Trebuchet MS"/>
        </w:rPr>
      </w:pPr>
      <w:r w:rsidRPr="00323749">
        <w:rPr>
          <w:rFonts w:ascii="Trebuchet MS" w:hAnsi="Trebuchet MS"/>
          <w:noProof/>
        </w:rPr>
        <w:drawing>
          <wp:anchor distT="0" distB="0" distL="114300" distR="114300" simplePos="0" relativeHeight="251658240" behindDoc="0" locked="0" layoutInCell="1" allowOverlap="1" wp14:anchorId="1C49925E" wp14:editId="6BB78D06">
            <wp:simplePos x="0" y="0"/>
            <wp:positionH relativeFrom="column">
              <wp:posOffset>-398835</wp:posOffset>
            </wp:positionH>
            <wp:positionV relativeFrom="paragraph">
              <wp:posOffset>-507973</wp:posOffset>
            </wp:positionV>
            <wp:extent cx="1390905" cy="80308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0905" cy="803082"/>
                    </a:xfrm>
                    <a:prstGeom prst="rect">
                      <a:avLst/>
                    </a:prstGeom>
                  </pic:spPr>
                </pic:pic>
              </a:graphicData>
            </a:graphic>
          </wp:anchor>
        </w:drawing>
      </w:r>
    </w:p>
    <w:p w14:paraId="47A00BF3" w14:textId="2FF96E41" w:rsidR="00242770" w:rsidRPr="00323749" w:rsidRDefault="00242770" w:rsidP="00EA485E">
      <w:pPr>
        <w:spacing w:after="0" w:line="240" w:lineRule="auto"/>
        <w:rPr>
          <w:rFonts w:ascii="Trebuchet MS" w:hAnsi="Trebuchet MS"/>
        </w:rPr>
      </w:pPr>
    </w:p>
    <w:p w14:paraId="0F078104" w14:textId="77777777" w:rsidR="00A73BE6" w:rsidRPr="00323749" w:rsidRDefault="00A73BE6" w:rsidP="00EA485E">
      <w:pPr>
        <w:spacing w:after="0" w:line="240" w:lineRule="auto"/>
        <w:rPr>
          <w:rFonts w:ascii="Trebuchet MS" w:hAnsi="Trebuchet MS"/>
        </w:rPr>
      </w:pPr>
    </w:p>
    <w:p w14:paraId="651BCFF9" w14:textId="7C25B896" w:rsidR="00242770" w:rsidRPr="00323749" w:rsidRDefault="00242770" w:rsidP="00EA485E">
      <w:pPr>
        <w:spacing w:after="0" w:line="240" w:lineRule="auto"/>
        <w:jc w:val="center"/>
        <w:rPr>
          <w:rFonts w:ascii="Trebuchet MS" w:hAnsi="Trebuchet MS"/>
          <w:b/>
          <w:bCs/>
        </w:rPr>
      </w:pPr>
      <w:r w:rsidRPr="00323749">
        <w:rPr>
          <w:rFonts w:ascii="Trebuchet MS" w:hAnsi="Trebuchet MS"/>
          <w:b/>
          <w:bCs/>
        </w:rPr>
        <w:t xml:space="preserve">Règlement de l’appel à manifestation d’intérêt dans le cadre de la mise en place d’une mutuelle communale </w:t>
      </w:r>
      <w:r w:rsidR="00447C62" w:rsidRPr="00323749">
        <w:rPr>
          <w:rFonts w:ascii="Trebuchet MS" w:hAnsi="Trebuchet MS"/>
          <w:b/>
          <w:bCs/>
        </w:rPr>
        <w:t>pour les habita</w:t>
      </w:r>
      <w:r w:rsidR="00CD7CA8" w:rsidRPr="00323749">
        <w:rPr>
          <w:rFonts w:ascii="Trebuchet MS" w:hAnsi="Trebuchet MS"/>
          <w:b/>
          <w:bCs/>
        </w:rPr>
        <w:t>n</w:t>
      </w:r>
      <w:r w:rsidR="00447C62" w:rsidRPr="00323749">
        <w:rPr>
          <w:rFonts w:ascii="Trebuchet MS" w:hAnsi="Trebuchet MS"/>
          <w:b/>
          <w:bCs/>
        </w:rPr>
        <w:t>ts</w:t>
      </w:r>
      <w:r w:rsidRPr="00323749">
        <w:rPr>
          <w:rFonts w:ascii="Trebuchet MS" w:hAnsi="Trebuchet MS"/>
          <w:b/>
          <w:bCs/>
        </w:rPr>
        <w:t xml:space="preserve"> de Poitiers</w:t>
      </w:r>
    </w:p>
    <w:p w14:paraId="61BC66B3" w14:textId="5766C3DB" w:rsidR="009141B6" w:rsidRPr="00323749" w:rsidRDefault="009141B6" w:rsidP="00EA485E">
      <w:pPr>
        <w:spacing w:after="0" w:line="240" w:lineRule="auto"/>
        <w:rPr>
          <w:rFonts w:ascii="Trebuchet MS" w:hAnsi="Trebuchet MS"/>
        </w:rPr>
      </w:pPr>
    </w:p>
    <w:p w14:paraId="1C749B0D" w14:textId="406D0A2E" w:rsidR="00242770" w:rsidRPr="00323749" w:rsidRDefault="00242770" w:rsidP="00EA485E">
      <w:pPr>
        <w:spacing w:after="0" w:line="240" w:lineRule="auto"/>
        <w:rPr>
          <w:rFonts w:ascii="Trebuchet MS" w:hAnsi="Trebuchet MS"/>
        </w:rPr>
      </w:pPr>
    </w:p>
    <w:p w14:paraId="322C52FD" w14:textId="59C6DEC4" w:rsidR="00242770" w:rsidRPr="00323749" w:rsidRDefault="00242770" w:rsidP="00EA485E">
      <w:pPr>
        <w:spacing w:after="0" w:line="240" w:lineRule="auto"/>
        <w:rPr>
          <w:rFonts w:ascii="Trebuchet MS" w:hAnsi="Trebuchet MS"/>
          <w:b/>
          <w:bCs/>
        </w:rPr>
      </w:pPr>
      <w:r w:rsidRPr="00323749">
        <w:rPr>
          <w:rFonts w:ascii="Trebuchet MS" w:hAnsi="Trebuchet MS"/>
          <w:b/>
          <w:bCs/>
        </w:rPr>
        <w:t>Préambule</w:t>
      </w:r>
    </w:p>
    <w:p w14:paraId="3D5CE63C" w14:textId="77777777" w:rsidR="00A73BE6" w:rsidRPr="00323749" w:rsidRDefault="00A73BE6" w:rsidP="00EA485E">
      <w:pPr>
        <w:spacing w:after="0" w:line="240" w:lineRule="auto"/>
        <w:rPr>
          <w:rFonts w:ascii="Trebuchet MS" w:hAnsi="Trebuchet MS"/>
          <w:b/>
          <w:bCs/>
        </w:rPr>
      </w:pPr>
    </w:p>
    <w:p w14:paraId="07D35E34" w14:textId="77777777" w:rsidR="00242770" w:rsidRPr="00323749" w:rsidRDefault="00242770" w:rsidP="00EA485E">
      <w:pPr>
        <w:spacing w:after="0" w:line="240" w:lineRule="auto"/>
        <w:rPr>
          <w:rFonts w:ascii="Trebuchet MS" w:hAnsi="Trebuchet MS"/>
        </w:rPr>
      </w:pPr>
      <w:r w:rsidRPr="00323749">
        <w:rPr>
          <w:rFonts w:ascii="Trebuchet MS" w:hAnsi="Trebuchet MS"/>
        </w:rPr>
        <w:t xml:space="preserve">Signataires du Contrat Local de Santé depuis 2013, la Ville de Poitiers et son Centre Communal d’Action Sociale (CCAS) sont engagés en faveur de la réduction des inégalités de santé et de la lutte contre le non-recours aux droits et aux soins. Le CCAS dispose d’une permanence d’accès aux droits de santé, assurant des missions en « aller-vers » et en proximité de la population au sein des maisons de santé, centre de santé et locaux du CCAS. </w:t>
      </w:r>
    </w:p>
    <w:p w14:paraId="52D19515" w14:textId="77777777" w:rsidR="00242770" w:rsidRPr="00323749" w:rsidRDefault="00242770" w:rsidP="00EA485E">
      <w:pPr>
        <w:spacing w:after="0" w:line="240" w:lineRule="auto"/>
        <w:rPr>
          <w:rFonts w:ascii="Trebuchet MS" w:hAnsi="Trebuchet MS"/>
        </w:rPr>
      </w:pPr>
    </w:p>
    <w:p w14:paraId="4D511634" w14:textId="55394509" w:rsidR="00242770" w:rsidRPr="00323749" w:rsidRDefault="00242770" w:rsidP="00EA485E">
      <w:pPr>
        <w:spacing w:after="0" w:line="240" w:lineRule="auto"/>
        <w:rPr>
          <w:rFonts w:ascii="Trebuchet MS" w:hAnsi="Trebuchet MS"/>
        </w:rPr>
      </w:pPr>
      <w:r w:rsidRPr="00323749">
        <w:rPr>
          <w:rFonts w:ascii="Trebuchet MS" w:hAnsi="Trebuchet MS"/>
        </w:rPr>
        <w:t>Toutefois, malgré l’appui de cette permanence</w:t>
      </w:r>
      <w:r w:rsidR="00447C62" w:rsidRPr="00323749">
        <w:rPr>
          <w:rFonts w:ascii="Trebuchet MS" w:hAnsi="Trebuchet MS"/>
        </w:rPr>
        <w:t>,</w:t>
      </w:r>
      <w:r w:rsidRPr="00323749">
        <w:rPr>
          <w:rFonts w:ascii="Trebuchet MS" w:hAnsi="Trebuchet MS"/>
        </w:rPr>
        <w:t xml:space="preserve"> l’accès aux soins et à la prévention reste aujourd’hui conditionné par le reste à charge des frais de santé.</w:t>
      </w:r>
    </w:p>
    <w:p w14:paraId="3ACD9EFC" w14:textId="77777777" w:rsidR="00242770" w:rsidRPr="00323749" w:rsidRDefault="00242770" w:rsidP="00EA485E">
      <w:pPr>
        <w:spacing w:after="0" w:line="240" w:lineRule="auto"/>
        <w:rPr>
          <w:rFonts w:ascii="Trebuchet MS" w:hAnsi="Trebuchet MS"/>
        </w:rPr>
      </w:pPr>
    </w:p>
    <w:p w14:paraId="7D58F811" w14:textId="77777777" w:rsidR="00242770" w:rsidRPr="00323749" w:rsidRDefault="00242770" w:rsidP="00EA485E">
      <w:pPr>
        <w:spacing w:after="0" w:line="240" w:lineRule="auto"/>
        <w:rPr>
          <w:rFonts w:ascii="Trebuchet MS" w:hAnsi="Trebuchet MS"/>
        </w:rPr>
      </w:pPr>
      <w:r w:rsidRPr="00323749">
        <w:rPr>
          <w:rFonts w:ascii="Trebuchet MS" w:hAnsi="Trebuchet MS"/>
        </w:rPr>
        <w:t xml:space="preserve">Face au constat qu’un certain nombre d’habitants n’ont pas de couverture santé ou renoncent à leur complémentaire santé pour des raisons financières, le CCAS de Poitiers a décidé de lancer un appel à partenariat pour la mise en œuvre d’une mutuelle communale. </w:t>
      </w:r>
    </w:p>
    <w:p w14:paraId="5931B22A" w14:textId="77777777" w:rsidR="00242770" w:rsidRPr="00323749" w:rsidRDefault="00242770" w:rsidP="00EA485E">
      <w:pPr>
        <w:spacing w:after="0" w:line="240" w:lineRule="auto"/>
        <w:rPr>
          <w:rFonts w:ascii="Trebuchet MS" w:hAnsi="Trebuchet MS"/>
        </w:rPr>
      </w:pPr>
    </w:p>
    <w:p w14:paraId="628CD730" w14:textId="77777777" w:rsidR="00242770" w:rsidRPr="00323749" w:rsidRDefault="00242770" w:rsidP="00EA485E">
      <w:pPr>
        <w:spacing w:after="0" w:line="240" w:lineRule="auto"/>
        <w:rPr>
          <w:rFonts w:ascii="Trebuchet MS" w:hAnsi="Trebuchet MS"/>
        </w:rPr>
      </w:pPr>
      <w:r w:rsidRPr="00323749">
        <w:rPr>
          <w:rFonts w:ascii="Trebuchet MS" w:hAnsi="Trebuchet MS"/>
        </w:rPr>
        <w:t>Le caractère social de ce partenariat réside dans l'opportunité qu'il constitue pour certains administrés d’accéder à une complémentaire santé, répondant aux besoins locaux observés, par l'obtention de conditions tarifaires adaptées et optimisées.</w:t>
      </w:r>
    </w:p>
    <w:p w14:paraId="502835C9" w14:textId="77777777" w:rsidR="00242770" w:rsidRPr="00323749" w:rsidRDefault="00242770" w:rsidP="00EA485E">
      <w:pPr>
        <w:spacing w:after="0" w:line="240" w:lineRule="auto"/>
        <w:rPr>
          <w:rFonts w:ascii="Trebuchet MS" w:hAnsi="Trebuchet MS"/>
        </w:rPr>
      </w:pPr>
    </w:p>
    <w:p w14:paraId="31A448B2" w14:textId="77777777" w:rsidR="00242770" w:rsidRPr="00323749" w:rsidRDefault="00242770" w:rsidP="00EA485E">
      <w:pPr>
        <w:spacing w:after="0" w:line="240" w:lineRule="auto"/>
        <w:rPr>
          <w:rFonts w:ascii="Trebuchet MS" w:hAnsi="Trebuchet MS"/>
        </w:rPr>
      </w:pPr>
      <w:r w:rsidRPr="00323749">
        <w:rPr>
          <w:rFonts w:ascii="Trebuchet MS" w:hAnsi="Trebuchet MS"/>
        </w:rPr>
        <w:t>L'objectif stratégique est d'améliorer l'accès aux soins grâce à un meilleur recours à une complémentaire santé.</w:t>
      </w:r>
    </w:p>
    <w:p w14:paraId="5BE09C23" w14:textId="2F5E0973" w:rsidR="00242770" w:rsidRPr="00323749" w:rsidRDefault="00242770" w:rsidP="00EA485E">
      <w:pPr>
        <w:spacing w:after="0" w:line="240" w:lineRule="auto"/>
        <w:rPr>
          <w:rFonts w:ascii="Trebuchet MS" w:hAnsi="Trebuchet MS"/>
        </w:rPr>
      </w:pPr>
    </w:p>
    <w:p w14:paraId="459D4FE7" w14:textId="77777777" w:rsidR="00A73BE6" w:rsidRPr="00323749" w:rsidRDefault="00A73BE6" w:rsidP="00EA485E">
      <w:pPr>
        <w:spacing w:after="0" w:line="240" w:lineRule="auto"/>
        <w:rPr>
          <w:rFonts w:ascii="Trebuchet MS" w:hAnsi="Trebuchet MS"/>
        </w:rPr>
      </w:pPr>
    </w:p>
    <w:p w14:paraId="50174CF5" w14:textId="39FEBB0A" w:rsidR="00242770" w:rsidRPr="00323749" w:rsidRDefault="00242770" w:rsidP="00EA485E">
      <w:pPr>
        <w:spacing w:after="0" w:line="240" w:lineRule="auto"/>
        <w:rPr>
          <w:rFonts w:ascii="Trebuchet MS" w:hAnsi="Trebuchet MS"/>
          <w:b/>
          <w:bCs/>
        </w:rPr>
      </w:pPr>
      <w:r w:rsidRPr="00323749">
        <w:rPr>
          <w:rFonts w:ascii="Trebuchet MS" w:hAnsi="Trebuchet MS"/>
          <w:b/>
          <w:bCs/>
        </w:rPr>
        <w:t>Article 1 : Objet de l’appel à manifestation d’</w:t>
      </w:r>
      <w:r w:rsidR="00A73BE6" w:rsidRPr="00323749">
        <w:rPr>
          <w:rFonts w:ascii="Trebuchet MS" w:hAnsi="Trebuchet MS"/>
          <w:b/>
          <w:bCs/>
        </w:rPr>
        <w:t>intérêt</w:t>
      </w:r>
    </w:p>
    <w:p w14:paraId="7C5A4266" w14:textId="77777777" w:rsidR="00A73BE6" w:rsidRPr="00323749" w:rsidRDefault="00A73BE6" w:rsidP="00EA485E">
      <w:pPr>
        <w:spacing w:after="0" w:line="240" w:lineRule="auto"/>
        <w:rPr>
          <w:rFonts w:ascii="Trebuchet MS" w:hAnsi="Trebuchet MS"/>
          <w:b/>
          <w:bCs/>
        </w:rPr>
      </w:pPr>
    </w:p>
    <w:p w14:paraId="368318AA" w14:textId="2441EDE0" w:rsidR="00242770" w:rsidRPr="00323749" w:rsidRDefault="00242770" w:rsidP="00EA485E">
      <w:pPr>
        <w:spacing w:after="0" w:line="240" w:lineRule="auto"/>
        <w:rPr>
          <w:rFonts w:ascii="Trebuchet MS" w:hAnsi="Trebuchet MS"/>
        </w:rPr>
      </w:pPr>
      <w:r w:rsidRPr="00323749">
        <w:rPr>
          <w:rFonts w:ascii="Trebuchet MS" w:hAnsi="Trebuchet MS"/>
        </w:rPr>
        <w:t xml:space="preserve">Au vu des éléments présentés ci-dessus, le CCAS de Poitiers recherche un organisme en capacité de proposer une complémentaire santé </w:t>
      </w:r>
      <w:r w:rsidR="00A73BE6" w:rsidRPr="00323749">
        <w:rPr>
          <w:rFonts w:ascii="Trebuchet MS" w:hAnsi="Trebuchet MS"/>
        </w:rPr>
        <w:t>à l’ensemble des habitants de la commune de Poitiers</w:t>
      </w:r>
      <w:r w:rsidR="003C5F48" w:rsidRPr="00323749">
        <w:rPr>
          <w:rFonts w:ascii="Trebuchet MS" w:hAnsi="Trebuchet MS"/>
        </w:rPr>
        <w:t xml:space="preserve"> qui ne sont pas éligibles à un contrat groupe (retraités, étudiants, personnes sans emploi…)</w:t>
      </w:r>
      <w:r w:rsidR="00A73BE6" w:rsidRPr="00323749">
        <w:rPr>
          <w:rFonts w:ascii="Trebuchet MS" w:hAnsi="Trebuchet MS"/>
        </w:rPr>
        <w:t>, notamment les moins aisés.</w:t>
      </w:r>
    </w:p>
    <w:p w14:paraId="6B9CCF26" w14:textId="77777777" w:rsidR="00A73BE6" w:rsidRPr="00323749" w:rsidRDefault="00A73BE6" w:rsidP="00EA485E">
      <w:pPr>
        <w:spacing w:after="0" w:line="240" w:lineRule="auto"/>
        <w:rPr>
          <w:rFonts w:ascii="Trebuchet MS" w:hAnsi="Trebuchet MS"/>
        </w:rPr>
      </w:pPr>
    </w:p>
    <w:p w14:paraId="59D6BF58" w14:textId="05A1B6C8" w:rsidR="00A73BE6" w:rsidRPr="00323749" w:rsidRDefault="00A73BE6" w:rsidP="00EA485E">
      <w:pPr>
        <w:spacing w:after="0" w:line="240" w:lineRule="auto"/>
        <w:rPr>
          <w:rFonts w:ascii="Trebuchet MS" w:hAnsi="Trebuchet MS"/>
        </w:rPr>
      </w:pPr>
      <w:r w:rsidRPr="00323749">
        <w:rPr>
          <w:rFonts w:ascii="Trebuchet MS" w:hAnsi="Trebuchet MS"/>
        </w:rPr>
        <w:t xml:space="preserve">Dans ce cadre, les organismes devront respecter </w:t>
      </w:r>
      <w:r w:rsidR="00B73A1D" w:rsidRPr="00323749">
        <w:rPr>
          <w:rFonts w:ascii="Trebuchet MS" w:hAnsi="Trebuchet MS"/>
        </w:rPr>
        <w:t>l’intégralité des dispositions de</w:t>
      </w:r>
      <w:r w:rsidRPr="00323749">
        <w:rPr>
          <w:rFonts w:ascii="Trebuchet MS" w:hAnsi="Trebuchet MS"/>
        </w:rPr>
        <w:t xml:space="preserve"> la convention de partenariat qui sera signée entre le candidat retenu et le CCAS</w:t>
      </w:r>
      <w:r w:rsidR="00B73A1D" w:rsidRPr="00323749">
        <w:rPr>
          <w:rFonts w:ascii="Trebuchet MS" w:hAnsi="Trebuchet MS"/>
        </w:rPr>
        <w:t>,</w:t>
      </w:r>
      <w:r w:rsidRPr="00323749">
        <w:rPr>
          <w:rFonts w:ascii="Trebuchet MS" w:hAnsi="Trebuchet MS"/>
        </w:rPr>
        <w:t xml:space="preserve"> et</w:t>
      </w:r>
      <w:r w:rsidR="00B73A1D" w:rsidRPr="00323749">
        <w:rPr>
          <w:rFonts w:ascii="Trebuchet MS" w:hAnsi="Trebuchet MS"/>
        </w:rPr>
        <w:t xml:space="preserve"> qui</w:t>
      </w:r>
      <w:r w:rsidRPr="00323749">
        <w:rPr>
          <w:rFonts w:ascii="Trebuchet MS" w:hAnsi="Trebuchet MS"/>
        </w:rPr>
        <w:t xml:space="preserve"> </w:t>
      </w:r>
      <w:r w:rsidR="00B73A1D" w:rsidRPr="00323749">
        <w:rPr>
          <w:rFonts w:ascii="Trebuchet MS" w:hAnsi="Trebuchet MS"/>
        </w:rPr>
        <w:t xml:space="preserve">est </w:t>
      </w:r>
      <w:r w:rsidRPr="00323749">
        <w:rPr>
          <w:rFonts w:ascii="Trebuchet MS" w:hAnsi="Trebuchet MS"/>
        </w:rPr>
        <w:t>annexée au présent règlement.</w:t>
      </w:r>
    </w:p>
    <w:p w14:paraId="47B5B8DF" w14:textId="218215CF" w:rsidR="00A73BE6" w:rsidRPr="00323749" w:rsidRDefault="00A73BE6" w:rsidP="00EA485E">
      <w:pPr>
        <w:spacing w:after="0" w:line="240" w:lineRule="auto"/>
        <w:rPr>
          <w:rFonts w:ascii="Trebuchet MS" w:hAnsi="Trebuchet MS"/>
        </w:rPr>
      </w:pPr>
    </w:p>
    <w:p w14:paraId="168B7507" w14:textId="0450756B" w:rsidR="00A73BE6" w:rsidRPr="00323749" w:rsidRDefault="003C5F48" w:rsidP="00EA485E">
      <w:pPr>
        <w:spacing w:after="0" w:line="240" w:lineRule="auto"/>
        <w:rPr>
          <w:rFonts w:ascii="Trebuchet MS" w:hAnsi="Trebuchet MS"/>
        </w:rPr>
      </w:pPr>
      <w:r w:rsidRPr="00323749">
        <w:rPr>
          <w:rFonts w:ascii="Trebuchet MS" w:hAnsi="Trebuchet MS"/>
        </w:rPr>
        <w:t>La structure retenue contractera en direct avec les usagers.</w:t>
      </w:r>
    </w:p>
    <w:p w14:paraId="505E965F" w14:textId="2DED4248" w:rsidR="00242770" w:rsidRPr="00323749" w:rsidRDefault="00242770" w:rsidP="00EA485E">
      <w:pPr>
        <w:spacing w:after="0" w:line="240" w:lineRule="auto"/>
        <w:rPr>
          <w:rFonts w:ascii="Trebuchet MS" w:hAnsi="Trebuchet MS"/>
        </w:rPr>
      </w:pPr>
    </w:p>
    <w:p w14:paraId="4CAD9086" w14:textId="77777777" w:rsidR="00B73A1D" w:rsidRPr="00323749" w:rsidRDefault="00B73A1D" w:rsidP="00EA485E">
      <w:pPr>
        <w:spacing w:after="0" w:line="240" w:lineRule="auto"/>
        <w:rPr>
          <w:rFonts w:ascii="Trebuchet MS" w:hAnsi="Trebuchet MS"/>
        </w:rPr>
      </w:pPr>
    </w:p>
    <w:p w14:paraId="13BCBFAA" w14:textId="55614D1A" w:rsidR="009141B6" w:rsidRPr="00323749" w:rsidRDefault="00B73A1D" w:rsidP="00EA485E">
      <w:pPr>
        <w:spacing w:after="0" w:line="240" w:lineRule="auto"/>
        <w:rPr>
          <w:rFonts w:ascii="Trebuchet MS" w:hAnsi="Trebuchet MS"/>
          <w:b/>
          <w:bCs/>
        </w:rPr>
      </w:pPr>
      <w:r w:rsidRPr="00323749">
        <w:rPr>
          <w:rFonts w:ascii="Trebuchet MS" w:hAnsi="Trebuchet MS"/>
          <w:b/>
          <w:bCs/>
        </w:rPr>
        <w:t>Article 2 : Constitution du dossier</w:t>
      </w:r>
      <w:r w:rsidR="009141B6" w:rsidRPr="00323749">
        <w:rPr>
          <w:rFonts w:ascii="Trebuchet MS" w:hAnsi="Trebuchet MS"/>
          <w:b/>
          <w:bCs/>
        </w:rPr>
        <w:t xml:space="preserve"> </w:t>
      </w:r>
    </w:p>
    <w:p w14:paraId="4B11A00B" w14:textId="77777777" w:rsidR="009141B6" w:rsidRPr="00323749" w:rsidRDefault="009141B6" w:rsidP="00EA485E">
      <w:pPr>
        <w:spacing w:after="0" w:line="240" w:lineRule="auto"/>
        <w:rPr>
          <w:rFonts w:ascii="Trebuchet MS" w:hAnsi="Trebuchet MS"/>
        </w:rPr>
      </w:pPr>
    </w:p>
    <w:p w14:paraId="7E35A42D" w14:textId="2D8B6DC9" w:rsidR="009141B6" w:rsidRPr="00323749" w:rsidRDefault="009141B6" w:rsidP="00EA485E">
      <w:pPr>
        <w:spacing w:after="0" w:line="240" w:lineRule="auto"/>
        <w:rPr>
          <w:rFonts w:ascii="Trebuchet MS" w:hAnsi="Trebuchet MS"/>
        </w:rPr>
      </w:pPr>
      <w:r w:rsidRPr="00323749">
        <w:rPr>
          <w:rFonts w:ascii="Trebuchet MS" w:hAnsi="Trebuchet MS"/>
        </w:rPr>
        <w:t>Pour répondre à l’appel à partenariat, le candidat devra produire, en français, un dossier complet constitué en euros et en pourcentage de remboursement de la sécurité sociale à la date du 1er décembre 202</w:t>
      </w:r>
      <w:r w:rsidR="00BA1190" w:rsidRPr="00323749">
        <w:rPr>
          <w:rFonts w:ascii="Trebuchet MS" w:hAnsi="Trebuchet MS"/>
        </w:rPr>
        <w:t>4</w:t>
      </w:r>
      <w:r w:rsidRPr="00323749">
        <w:rPr>
          <w:rFonts w:ascii="Trebuchet MS" w:hAnsi="Trebuchet MS"/>
        </w:rPr>
        <w:t xml:space="preserve">, constitué des éléments ci-après : </w:t>
      </w:r>
    </w:p>
    <w:p w14:paraId="20324F4D" w14:textId="77777777" w:rsidR="00B73A1D" w:rsidRPr="00323749" w:rsidRDefault="00B73A1D" w:rsidP="00EA485E">
      <w:pPr>
        <w:spacing w:after="0" w:line="240" w:lineRule="auto"/>
        <w:rPr>
          <w:rFonts w:ascii="Trebuchet MS" w:hAnsi="Trebuchet MS"/>
          <w:b/>
          <w:bCs/>
        </w:rPr>
      </w:pPr>
    </w:p>
    <w:p w14:paraId="6AE85EE9" w14:textId="398E3920" w:rsidR="009141B6" w:rsidRPr="00323749" w:rsidRDefault="009141B6" w:rsidP="00EA485E">
      <w:pPr>
        <w:spacing w:after="0" w:line="240" w:lineRule="auto"/>
        <w:rPr>
          <w:rFonts w:ascii="Trebuchet MS" w:hAnsi="Trebuchet MS"/>
          <w:b/>
          <w:bCs/>
          <w:u w:val="single"/>
        </w:rPr>
      </w:pPr>
      <w:r w:rsidRPr="00323749">
        <w:rPr>
          <w:rFonts w:ascii="Trebuchet MS" w:hAnsi="Trebuchet MS"/>
          <w:b/>
          <w:bCs/>
          <w:u w:val="single"/>
        </w:rPr>
        <w:t>Documents relatifs à la candidature</w:t>
      </w:r>
    </w:p>
    <w:p w14:paraId="6F8E078E" w14:textId="38A41263" w:rsidR="009141B6" w:rsidRPr="00323749" w:rsidRDefault="009141B6" w:rsidP="00EA485E">
      <w:pPr>
        <w:spacing w:after="0" w:line="240" w:lineRule="auto"/>
        <w:rPr>
          <w:rFonts w:ascii="Trebuchet MS" w:hAnsi="Trebuchet MS"/>
        </w:rPr>
      </w:pPr>
      <w:r w:rsidRPr="00323749">
        <w:rPr>
          <w:rFonts w:ascii="Trebuchet MS" w:hAnsi="Trebuchet MS"/>
        </w:rPr>
        <w:t xml:space="preserve">Le dossier sera composé </w:t>
      </w:r>
      <w:r w:rsidR="00B73A1D" w:rsidRPr="00323749">
        <w:rPr>
          <w:rFonts w:ascii="Trebuchet MS" w:hAnsi="Trebuchet MS"/>
        </w:rPr>
        <w:t xml:space="preserve">des éléments suivants </w:t>
      </w:r>
      <w:r w:rsidRPr="00323749">
        <w:rPr>
          <w:rFonts w:ascii="Trebuchet MS" w:hAnsi="Trebuchet MS"/>
        </w:rPr>
        <w:t xml:space="preserve">: </w:t>
      </w:r>
    </w:p>
    <w:p w14:paraId="36C4B69E" w14:textId="77777777" w:rsidR="009141B6" w:rsidRPr="00323749" w:rsidRDefault="009141B6" w:rsidP="00EA485E">
      <w:pPr>
        <w:pStyle w:val="Paragraphedeliste"/>
        <w:numPr>
          <w:ilvl w:val="0"/>
          <w:numId w:val="6"/>
        </w:numPr>
        <w:spacing w:after="0" w:line="240" w:lineRule="auto"/>
        <w:rPr>
          <w:rFonts w:ascii="Trebuchet MS" w:hAnsi="Trebuchet MS"/>
        </w:rPr>
      </w:pPr>
      <w:r w:rsidRPr="00323749">
        <w:rPr>
          <w:rFonts w:ascii="Trebuchet MS" w:hAnsi="Trebuchet MS"/>
        </w:rPr>
        <w:t>Lettre de candidature,</w:t>
      </w:r>
    </w:p>
    <w:p w14:paraId="339E91C2" w14:textId="77777777" w:rsidR="009141B6" w:rsidRPr="00323749" w:rsidRDefault="009141B6" w:rsidP="00EA485E">
      <w:pPr>
        <w:pStyle w:val="Paragraphedeliste"/>
        <w:numPr>
          <w:ilvl w:val="0"/>
          <w:numId w:val="6"/>
        </w:numPr>
        <w:spacing w:after="0" w:line="240" w:lineRule="auto"/>
        <w:rPr>
          <w:rFonts w:ascii="Trebuchet MS" w:hAnsi="Trebuchet MS"/>
        </w:rPr>
      </w:pPr>
      <w:r w:rsidRPr="00323749">
        <w:rPr>
          <w:rFonts w:ascii="Trebuchet MS" w:hAnsi="Trebuchet MS"/>
        </w:rPr>
        <w:t>Pouvoir de la personne habilitée à engager le candidat,</w:t>
      </w:r>
    </w:p>
    <w:p w14:paraId="654A8874" w14:textId="77777777" w:rsidR="009141B6" w:rsidRPr="00323749" w:rsidRDefault="009141B6" w:rsidP="00EA485E">
      <w:pPr>
        <w:pStyle w:val="Paragraphedeliste"/>
        <w:numPr>
          <w:ilvl w:val="0"/>
          <w:numId w:val="6"/>
        </w:numPr>
        <w:spacing w:after="0" w:line="240" w:lineRule="auto"/>
        <w:rPr>
          <w:rFonts w:ascii="Trebuchet MS" w:hAnsi="Trebuchet MS"/>
        </w:rPr>
      </w:pPr>
      <w:r w:rsidRPr="00323749">
        <w:rPr>
          <w:rFonts w:ascii="Trebuchet MS" w:hAnsi="Trebuchet MS"/>
        </w:rPr>
        <w:lastRenderedPageBreak/>
        <w:t>Un extrait de Kbis de moins de trois mois,</w:t>
      </w:r>
    </w:p>
    <w:p w14:paraId="7761C731" w14:textId="77777777" w:rsidR="009141B6" w:rsidRPr="00323749" w:rsidRDefault="009141B6" w:rsidP="00EA485E">
      <w:pPr>
        <w:pStyle w:val="Paragraphedeliste"/>
        <w:numPr>
          <w:ilvl w:val="0"/>
          <w:numId w:val="6"/>
        </w:numPr>
        <w:spacing w:after="0" w:line="240" w:lineRule="auto"/>
        <w:rPr>
          <w:rFonts w:ascii="Trebuchet MS" w:hAnsi="Trebuchet MS"/>
        </w:rPr>
      </w:pPr>
      <w:r w:rsidRPr="00323749">
        <w:rPr>
          <w:rFonts w:ascii="Trebuchet MS" w:hAnsi="Trebuchet MS"/>
        </w:rPr>
        <w:t xml:space="preserve">Une attestation sur l’honneur, datée, tamponnée, signée justifiant que le candidat ne fait pas l’objet d’une procédure de redressement ou liquidation judiciaire, </w:t>
      </w:r>
    </w:p>
    <w:p w14:paraId="7D23A912" w14:textId="77777777" w:rsidR="009141B6" w:rsidRPr="00323749" w:rsidRDefault="009141B6" w:rsidP="00EA485E">
      <w:pPr>
        <w:pStyle w:val="Paragraphedeliste"/>
        <w:numPr>
          <w:ilvl w:val="0"/>
          <w:numId w:val="6"/>
        </w:numPr>
        <w:spacing w:after="0" w:line="240" w:lineRule="auto"/>
        <w:rPr>
          <w:rFonts w:ascii="Trebuchet MS" w:hAnsi="Trebuchet MS"/>
        </w:rPr>
      </w:pPr>
      <w:r w:rsidRPr="00323749">
        <w:rPr>
          <w:rFonts w:ascii="Trebuchet MS" w:hAnsi="Trebuchet MS"/>
        </w:rPr>
        <w:t>Une attestation sur l’honneur, datée, tamponnée, signée indiquant que le candidat est en règle au regard des articles L.5212-1 à L.5212-11 du code du travail concernant les travailleurs handicapés ;</w:t>
      </w:r>
    </w:p>
    <w:p w14:paraId="5C1A048F" w14:textId="77777777" w:rsidR="009141B6" w:rsidRPr="00323749" w:rsidRDefault="009141B6" w:rsidP="00EA485E">
      <w:pPr>
        <w:pStyle w:val="Paragraphedeliste"/>
        <w:numPr>
          <w:ilvl w:val="0"/>
          <w:numId w:val="6"/>
        </w:numPr>
        <w:spacing w:after="0" w:line="240" w:lineRule="auto"/>
        <w:rPr>
          <w:rFonts w:ascii="Trebuchet MS" w:hAnsi="Trebuchet MS"/>
        </w:rPr>
      </w:pPr>
      <w:r w:rsidRPr="00323749">
        <w:rPr>
          <w:rFonts w:ascii="Trebuchet MS" w:hAnsi="Trebuchet MS"/>
        </w:rPr>
        <w:t>Les certificats délivrés par les administrations et organismes compétents attestant de l’acquittement des impôts, taxes et contributions ou cotisations sociales,</w:t>
      </w:r>
    </w:p>
    <w:p w14:paraId="6D2DC6E0" w14:textId="77777777" w:rsidR="009141B6" w:rsidRPr="00323749" w:rsidRDefault="009141B6" w:rsidP="00EA485E">
      <w:pPr>
        <w:pStyle w:val="Paragraphedeliste"/>
        <w:numPr>
          <w:ilvl w:val="0"/>
          <w:numId w:val="6"/>
        </w:numPr>
        <w:spacing w:after="0" w:line="240" w:lineRule="auto"/>
        <w:rPr>
          <w:rFonts w:ascii="Trebuchet MS" w:hAnsi="Trebuchet MS"/>
        </w:rPr>
      </w:pPr>
      <w:r w:rsidRPr="00323749">
        <w:rPr>
          <w:rFonts w:ascii="Trebuchet MS" w:hAnsi="Trebuchet MS"/>
        </w:rPr>
        <w:t>L’agrément du candidat l’autorisant à exercer l’activité de mutuelle,</w:t>
      </w:r>
    </w:p>
    <w:p w14:paraId="103372EB" w14:textId="58BCBE85" w:rsidR="009141B6" w:rsidRDefault="009141B6" w:rsidP="00EA485E">
      <w:pPr>
        <w:pStyle w:val="Paragraphedeliste"/>
        <w:numPr>
          <w:ilvl w:val="0"/>
          <w:numId w:val="6"/>
        </w:numPr>
        <w:spacing w:after="0" w:line="240" w:lineRule="auto"/>
        <w:rPr>
          <w:rFonts w:ascii="Trebuchet MS" w:hAnsi="Trebuchet MS"/>
        </w:rPr>
      </w:pPr>
      <w:r w:rsidRPr="00323749">
        <w:rPr>
          <w:rFonts w:ascii="Trebuchet MS" w:hAnsi="Trebuchet MS"/>
        </w:rPr>
        <w:t>Descriptif des moyens matériels et humains</w:t>
      </w:r>
      <w:r w:rsidR="00883B7F">
        <w:rPr>
          <w:rFonts w:ascii="Trebuchet MS" w:hAnsi="Trebuchet MS"/>
        </w:rPr>
        <w:t>,</w:t>
      </w:r>
    </w:p>
    <w:p w14:paraId="5BE5E3E2" w14:textId="10FA949A" w:rsidR="00883B7F" w:rsidRPr="00323749" w:rsidRDefault="00883B7F" w:rsidP="00EA485E">
      <w:pPr>
        <w:pStyle w:val="Paragraphedeliste"/>
        <w:numPr>
          <w:ilvl w:val="0"/>
          <w:numId w:val="6"/>
        </w:numPr>
        <w:spacing w:after="0" w:line="240" w:lineRule="auto"/>
        <w:rPr>
          <w:rFonts w:ascii="Trebuchet MS" w:hAnsi="Trebuchet MS"/>
        </w:rPr>
      </w:pPr>
      <w:r>
        <w:rPr>
          <w:rFonts w:ascii="Trebuchet MS" w:hAnsi="Trebuchet MS"/>
        </w:rPr>
        <w:t>La clause d’engagement de confidentialité jointe au dossier.</w:t>
      </w:r>
    </w:p>
    <w:p w14:paraId="20CC5872" w14:textId="77777777" w:rsidR="009141B6" w:rsidRPr="00323749" w:rsidRDefault="009141B6" w:rsidP="00EA485E">
      <w:pPr>
        <w:spacing w:after="0" w:line="240" w:lineRule="auto"/>
        <w:rPr>
          <w:rFonts w:ascii="Trebuchet MS" w:hAnsi="Trebuchet MS"/>
        </w:rPr>
      </w:pPr>
    </w:p>
    <w:p w14:paraId="5A69D44C" w14:textId="77777777" w:rsidR="009141B6" w:rsidRPr="00323749" w:rsidRDefault="009141B6" w:rsidP="00EA485E">
      <w:pPr>
        <w:spacing w:after="0" w:line="240" w:lineRule="auto"/>
        <w:rPr>
          <w:rFonts w:ascii="Trebuchet MS" w:hAnsi="Trebuchet MS"/>
          <w:b/>
          <w:bCs/>
          <w:u w:val="single"/>
        </w:rPr>
      </w:pPr>
      <w:r w:rsidRPr="00323749">
        <w:rPr>
          <w:rFonts w:ascii="Trebuchet MS" w:hAnsi="Trebuchet MS"/>
          <w:b/>
          <w:bCs/>
          <w:u w:val="single"/>
        </w:rPr>
        <w:t>Documents relatifs à l’offre</w:t>
      </w:r>
    </w:p>
    <w:p w14:paraId="29023B02" w14:textId="77777777" w:rsidR="009141B6" w:rsidRPr="00323749" w:rsidRDefault="009141B6" w:rsidP="00EA485E">
      <w:pPr>
        <w:spacing w:after="0" w:line="240" w:lineRule="auto"/>
        <w:rPr>
          <w:rFonts w:ascii="Trebuchet MS" w:hAnsi="Trebuchet MS"/>
        </w:rPr>
      </w:pPr>
      <w:r w:rsidRPr="00323749">
        <w:rPr>
          <w:rFonts w:ascii="Trebuchet MS" w:hAnsi="Trebuchet MS"/>
        </w:rPr>
        <w:t>Le candidat devra fournir :</w:t>
      </w:r>
    </w:p>
    <w:p w14:paraId="20806969" w14:textId="4DCC11BE" w:rsidR="009141B6" w:rsidRPr="00323749" w:rsidRDefault="009141B6" w:rsidP="00EA485E">
      <w:pPr>
        <w:pStyle w:val="Paragraphedeliste"/>
        <w:numPr>
          <w:ilvl w:val="0"/>
          <w:numId w:val="7"/>
        </w:numPr>
        <w:spacing w:after="0" w:line="240" w:lineRule="auto"/>
        <w:rPr>
          <w:rFonts w:ascii="Trebuchet MS" w:hAnsi="Trebuchet MS"/>
        </w:rPr>
      </w:pPr>
      <w:r w:rsidRPr="00323749">
        <w:rPr>
          <w:rFonts w:ascii="Trebuchet MS" w:hAnsi="Trebuchet MS"/>
        </w:rPr>
        <w:t xml:space="preserve">La grille tarifaire détaillée avec les trois niveaux de garanties </w:t>
      </w:r>
      <w:r w:rsidR="00FF4B19" w:rsidRPr="00323749">
        <w:rPr>
          <w:rFonts w:ascii="Trebuchet MS" w:hAnsi="Trebuchet MS"/>
        </w:rPr>
        <w:t>prévus dans la convention de partenariat, à savoir :</w:t>
      </w:r>
      <w:r w:rsidRPr="00323749">
        <w:rPr>
          <w:rFonts w:ascii="Trebuchet MS" w:hAnsi="Trebuchet MS"/>
        </w:rPr>
        <w:t xml:space="preserve"> minimum, moyen et maximum,</w:t>
      </w:r>
    </w:p>
    <w:p w14:paraId="7958A8D9" w14:textId="2B87C144" w:rsidR="009141B6" w:rsidRDefault="009141B6" w:rsidP="00EA485E">
      <w:pPr>
        <w:pStyle w:val="Paragraphedeliste"/>
        <w:numPr>
          <w:ilvl w:val="0"/>
          <w:numId w:val="7"/>
        </w:numPr>
        <w:spacing w:after="0" w:line="240" w:lineRule="auto"/>
        <w:rPr>
          <w:rFonts w:ascii="Trebuchet MS" w:hAnsi="Trebuchet MS"/>
        </w:rPr>
      </w:pPr>
      <w:r w:rsidRPr="00323749">
        <w:rPr>
          <w:rFonts w:ascii="Trebuchet MS" w:hAnsi="Trebuchet MS"/>
        </w:rPr>
        <w:t>Une présentation d'un exemple chiffré des tarifs de remboursements dans et hors parcours de soins illustrant les couvertures proposées (euros)</w:t>
      </w:r>
      <w:r w:rsidR="00BA6093">
        <w:rPr>
          <w:rFonts w:ascii="Trebuchet MS" w:hAnsi="Trebuchet MS"/>
        </w:rPr>
        <w:t>,</w:t>
      </w:r>
    </w:p>
    <w:p w14:paraId="32246B65" w14:textId="120E0813" w:rsidR="00BA6093" w:rsidRPr="00323749" w:rsidRDefault="00BA6093" w:rsidP="00EA485E">
      <w:pPr>
        <w:pStyle w:val="Paragraphedeliste"/>
        <w:numPr>
          <w:ilvl w:val="0"/>
          <w:numId w:val="7"/>
        </w:numPr>
        <w:spacing w:after="0" w:line="240" w:lineRule="auto"/>
        <w:rPr>
          <w:rFonts w:ascii="Trebuchet MS" w:hAnsi="Trebuchet MS"/>
        </w:rPr>
      </w:pPr>
      <w:r>
        <w:rPr>
          <w:rFonts w:ascii="Trebuchet MS" w:hAnsi="Trebuchet MS"/>
        </w:rPr>
        <w:t>Cette présentation devra faire apparaître des propositions tarifaires pour trois profils types : un étudiant, une personne sans emploi, un sénior,</w:t>
      </w:r>
    </w:p>
    <w:p w14:paraId="59528684" w14:textId="3F58877C" w:rsidR="009141B6" w:rsidRPr="00323749" w:rsidRDefault="009141B6" w:rsidP="00EA485E">
      <w:pPr>
        <w:pStyle w:val="Paragraphedeliste"/>
        <w:numPr>
          <w:ilvl w:val="0"/>
          <w:numId w:val="7"/>
        </w:numPr>
        <w:spacing w:after="0" w:line="240" w:lineRule="auto"/>
        <w:rPr>
          <w:rFonts w:ascii="Trebuchet MS" w:hAnsi="Trebuchet MS"/>
        </w:rPr>
      </w:pPr>
      <w:r w:rsidRPr="00323749">
        <w:rPr>
          <w:rFonts w:ascii="Trebuchet MS" w:hAnsi="Trebuchet MS"/>
        </w:rPr>
        <w:t>La présentation d’un exemple de carte d’assuré avec explication des différentes abréviations et sigles</w:t>
      </w:r>
      <w:r w:rsidR="00BA6093">
        <w:rPr>
          <w:rFonts w:ascii="Trebuchet MS" w:hAnsi="Trebuchet MS"/>
        </w:rPr>
        <w:t>,</w:t>
      </w:r>
    </w:p>
    <w:p w14:paraId="20F2EA26" w14:textId="12B79E47" w:rsidR="00186DA6" w:rsidRPr="00CA3177" w:rsidRDefault="00CA3177" w:rsidP="00CA3177">
      <w:pPr>
        <w:pStyle w:val="Paragraphedeliste"/>
        <w:numPr>
          <w:ilvl w:val="0"/>
          <w:numId w:val="7"/>
        </w:numPr>
        <w:spacing w:after="0" w:line="240" w:lineRule="auto"/>
        <w:rPr>
          <w:rFonts w:ascii="Trebuchet MS" w:hAnsi="Trebuchet MS"/>
        </w:rPr>
      </w:pPr>
      <w:r>
        <w:rPr>
          <w:rFonts w:ascii="Trebuchet MS" w:hAnsi="Trebuchet MS"/>
        </w:rPr>
        <w:t>Un mémoire précisant les</w:t>
      </w:r>
      <w:r w:rsidR="00321CAF">
        <w:rPr>
          <w:rFonts w:ascii="Trebuchet MS" w:hAnsi="Trebuchet MS"/>
        </w:rPr>
        <w:t xml:space="preserve"> propositions du candidat en matière de communication et de partenariat avec le CCAS.</w:t>
      </w:r>
    </w:p>
    <w:p w14:paraId="5384A6FC" w14:textId="0C7BAEC8" w:rsidR="000F5E77" w:rsidRPr="00323749" w:rsidRDefault="000F5E77" w:rsidP="00EA485E">
      <w:pPr>
        <w:spacing w:after="0" w:line="240" w:lineRule="auto"/>
        <w:rPr>
          <w:rFonts w:ascii="Trebuchet MS" w:hAnsi="Trebuchet MS"/>
        </w:rPr>
      </w:pPr>
    </w:p>
    <w:p w14:paraId="7FECE8F2" w14:textId="77777777" w:rsidR="00186DA6" w:rsidRPr="00323749" w:rsidRDefault="00186DA6" w:rsidP="00EA485E">
      <w:pPr>
        <w:spacing w:after="0" w:line="240" w:lineRule="auto"/>
        <w:rPr>
          <w:rFonts w:ascii="Trebuchet MS" w:hAnsi="Trebuchet MS"/>
        </w:rPr>
      </w:pPr>
    </w:p>
    <w:p w14:paraId="0FE1A46D" w14:textId="29ADACFA" w:rsidR="000F5E77" w:rsidRPr="00323749" w:rsidRDefault="000F5E77" w:rsidP="00EA485E">
      <w:pPr>
        <w:spacing w:after="0" w:line="240" w:lineRule="auto"/>
        <w:rPr>
          <w:rFonts w:ascii="Trebuchet MS" w:hAnsi="Trebuchet MS"/>
          <w:b/>
          <w:bCs/>
        </w:rPr>
      </w:pPr>
      <w:r w:rsidRPr="00323749">
        <w:rPr>
          <w:rFonts w:ascii="Trebuchet MS" w:hAnsi="Trebuchet MS"/>
          <w:b/>
          <w:bCs/>
        </w:rPr>
        <w:t>Article 3 : Dépôt de la proposition</w:t>
      </w:r>
    </w:p>
    <w:p w14:paraId="5B0E0BCF" w14:textId="77777777" w:rsidR="000F5E77" w:rsidRPr="00323749" w:rsidRDefault="000F5E77" w:rsidP="00EA485E">
      <w:pPr>
        <w:spacing w:after="0" w:line="240" w:lineRule="auto"/>
        <w:rPr>
          <w:rFonts w:ascii="Trebuchet MS" w:hAnsi="Trebuchet MS"/>
        </w:rPr>
      </w:pPr>
    </w:p>
    <w:p w14:paraId="1E74C323" w14:textId="5405C906" w:rsidR="009141B6" w:rsidRPr="00323749" w:rsidRDefault="009141B6" w:rsidP="00EA485E">
      <w:pPr>
        <w:spacing w:after="0" w:line="240" w:lineRule="auto"/>
        <w:rPr>
          <w:rFonts w:ascii="Trebuchet MS" w:hAnsi="Trebuchet MS"/>
        </w:rPr>
      </w:pPr>
      <w:r w:rsidRPr="00323749">
        <w:rPr>
          <w:rFonts w:ascii="Trebuchet MS" w:hAnsi="Trebuchet MS"/>
        </w:rPr>
        <w:t xml:space="preserve">Le dossier complet devra être renvoyé par </w:t>
      </w:r>
      <w:r w:rsidR="000F5E77" w:rsidRPr="00323749">
        <w:rPr>
          <w:rFonts w:ascii="Trebuchet MS" w:hAnsi="Trebuchet MS"/>
        </w:rPr>
        <w:t>courrier portant la mention « ne pas ouvrir » en</w:t>
      </w:r>
      <w:r w:rsidRPr="00323749">
        <w:rPr>
          <w:rFonts w:ascii="Trebuchet MS" w:hAnsi="Trebuchet MS"/>
        </w:rPr>
        <w:t xml:space="preserve"> recommandée avec accusé de réception </w:t>
      </w:r>
      <w:r w:rsidR="000F5E77" w:rsidRPr="00323749">
        <w:rPr>
          <w:rFonts w:ascii="Trebuchet MS" w:hAnsi="Trebuchet MS"/>
        </w:rPr>
        <w:t>ou déposé contre remise d’un récépissé</w:t>
      </w:r>
      <w:r w:rsidRPr="00323749">
        <w:rPr>
          <w:rFonts w:ascii="Trebuchet MS" w:hAnsi="Trebuchet MS"/>
        </w:rPr>
        <w:t xml:space="preserve">, </w:t>
      </w:r>
      <w:r w:rsidR="000F5E77" w:rsidRPr="00323749">
        <w:rPr>
          <w:rFonts w:ascii="Trebuchet MS" w:hAnsi="Trebuchet MS"/>
        </w:rPr>
        <w:t xml:space="preserve">avant le </w:t>
      </w:r>
      <w:r w:rsidR="005B71BC" w:rsidRPr="00323749">
        <w:rPr>
          <w:rFonts w:ascii="Trebuchet MS" w:hAnsi="Trebuchet MS"/>
        </w:rPr>
        <w:t>mercredi 12</w:t>
      </w:r>
      <w:r w:rsidR="00642D02" w:rsidRPr="00323749">
        <w:rPr>
          <w:rFonts w:ascii="Trebuchet MS" w:hAnsi="Trebuchet MS"/>
        </w:rPr>
        <w:t xml:space="preserve"> février</w:t>
      </w:r>
      <w:r w:rsidR="000F5E77" w:rsidRPr="00323749">
        <w:rPr>
          <w:rFonts w:ascii="Trebuchet MS" w:hAnsi="Trebuchet MS"/>
        </w:rPr>
        <w:t xml:space="preserve"> 2025 à 1</w:t>
      </w:r>
      <w:r w:rsidR="005B71BC" w:rsidRPr="00323749">
        <w:rPr>
          <w:rFonts w:ascii="Trebuchet MS" w:hAnsi="Trebuchet MS"/>
        </w:rPr>
        <w:t>6</w:t>
      </w:r>
      <w:r w:rsidR="000F5E77" w:rsidRPr="00323749">
        <w:rPr>
          <w:rFonts w:ascii="Trebuchet MS" w:hAnsi="Trebuchet MS"/>
        </w:rPr>
        <w:t xml:space="preserve">h00, </w:t>
      </w:r>
      <w:r w:rsidRPr="00323749">
        <w:rPr>
          <w:rFonts w:ascii="Trebuchet MS" w:hAnsi="Trebuchet MS"/>
        </w:rPr>
        <w:t xml:space="preserve">à l’adresse suivante : </w:t>
      </w:r>
    </w:p>
    <w:p w14:paraId="34342B85" w14:textId="77777777" w:rsidR="000F5E77" w:rsidRPr="00323749" w:rsidRDefault="000F5E77" w:rsidP="00EA485E">
      <w:pPr>
        <w:spacing w:after="0" w:line="240" w:lineRule="auto"/>
        <w:rPr>
          <w:rFonts w:ascii="Trebuchet MS" w:hAnsi="Trebuchet MS"/>
        </w:rPr>
      </w:pPr>
    </w:p>
    <w:p w14:paraId="006EE0F2" w14:textId="6567FD3F" w:rsidR="009141B6" w:rsidRPr="00323749" w:rsidRDefault="009141B6" w:rsidP="00EA485E">
      <w:pPr>
        <w:spacing w:after="0" w:line="240" w:lineRule="auto"/>
        <w:rPr>
          <w:rFonts w:ascii="Trebuchet MS" w:hAnsi="Trebuchet MS"/>
          <w:b/>
          <w:bCs/>
        </w:rPr>
      </w:pPr>
      <w:r w:rsidRPr="00323749">
        <w:rPr>
          <w:rFonts w:ascii="Trebuchet MS" w:hAnsi="Trebuchet MS"/>
          <w:b/>
          <w:bCs/>
        </w:rPr>
        <w:t>Centre Communal d'Action Sociale de Poitiers</w:t>
      </w:r>
    </w:p>
    <w:p w14:paraId="616B4063" w14:textId="02C1AFFB" w:rsidR="000F5E77" w:rsidRPr="00323749" w:rsidRDefault="000F5E77" w:rsidP="00EA485E">
      <w:pPr>
        <w:spacing w:after="0" w:line="240" w:lineRule="auto"/>
        <w:rPr>
          <w:rFonts w:ascii="Trebuchet MS" w:hAnsi="Trebuchet MS"/>
          <w:b/>
          <w:bCs/>
        </w:rPr>
      </w:pPr>
      <w:r w:rsidRPr="00323749">
        <w:rPr>
          <w:rFonts w:ascii="Trebuchet MS" w:hAnsi="Trebuchet MS"/>
          <w:b/>
          <w:bCs/>
        </w:rPr>
        <w:t>Mutuelle communale</w:t>
      </w:r>
    </w:p>
    <w:p w14:paraId="38B8657A" w14:textId="77777777" w:rsidR="009141B6" w:rsidRPr="00323749" w:rsidRDefault="009141B6" w:rsidP="00EA485E">
      <w:pPr>
        <w:spacing w:after="0" w:line="240" w:lineRule="auto"/>
        <w:rPr>
          <w:rFonts w:ascii="Trebuchet MS" w:hAnsi="Trebuchet MS"/>
          <w:b/>
          <w:bCs/>
        </w:rPr>
      </w:pPr>
      <w:r w:rsidRPr="00323749">
        <w:rPr>
          <w:rFonts w:ascii="Trebuchet MS" w:hAnsi="Trebuchet MS"/>
          <w:b/>
          <w:bCs/>
        </w:rPr>
        <w:t>45 rue de la Marne</w:t>
      </w:r>
    </w:p>
    <w:p w14:paraId="1519D0B1" w14:textId="77777777" w:rsidR="009141B6" w:rsidRPr="00323749" w:rsidRDefault="009141B6" w:rsidP="00EA485E">
      <w:pPr>
        <w:spacing w:after="0" w:line="240" w:lineRule="auto"/>
        <w:rPr>
          <w:rFonts w:ascii="Trebuchet MS" w:hAnsi="Trebuchet MS"/>
          <w:b/>
          <w:bCs/>
        </w:rPr>
      </w:pPr>
      <w:r w:rsidRPr="00323749">
        <w:rPr>
          <w:rFonts w:ascii="Trebuchet MS" w:hAnsi="Trebuchet MS"/>
          <w:b/>
          <w:bCs/>
        </w:rPr>
        <w:t>CS 70593</w:t>
      </w:r>
    </w:p>
    <w:p w14:paraId="7E9E4D16" w14:textId="77777777" w:rsidR="0025610C" w:rsidRPr="00323749" w:rsidRDefault="009141B6" w:rsidP="00EA485E">
      <w:pPr>
        <w:spacing w:after="0" w:line="240" w:lineRule="auto"/>
        <w:rPr>
          <w:rFonts w:ascii="Trebuchet MS" w:hAnsi="Trebuchet MS"/>
          <w:b/>
          <w:bCs/>
        </w:rPr>
      </w:pPr>
      <w:r w:rsidRPr="00323749">
        <w:rPr>
          <w:rFonts w:ascii="Trebuchet MS" w:hAnsi="Trebuchet MS"/>
          <w:b/>
          <w:bCs/>
        </w:rPr>
        <w:t>86021 POITIERS CEDEX</w:t>
      </w:r>
    </w:p>
    <w:p w14:paraId="2DDF5E05" w14:textId="08E1DF24" w:rsidR="009141B6" w:rsidRPr="00323749" w:rsidRDefault="009141B6" w:rsidP="00EA485E">
      <w:pPr>
        <w:spacing w:after="0" w:line="240" w:lineRule="auto"/>
        <w:rPr>
          <w:rFonts w:ascii="Trebuchet MS" w:hAnsi="Trebuchet MS"/>
          <w:b/>
          <w:bCs/>
        </w:rPr>
      </w:pPr>
    </w:p>
    <w:p w14:paraId="3C1A38A7" w14:textId="41E485E2" w:rsidR="007B140C" w:rsidRPr="00323749" w:rsidRDefault="007B140C" w:rsidP="00EA485E">
      <w:pPr>
        <w:spacing w:after="0" w:line="240" w:lineRule="auto"/>
        <w:rPr>
          <w:rFonts w:ascii="Trebuchet MS" w:hAnsi="Trebuchet MS"/>
        </w:rPr>
      </w:pPr>
      <w:r w:rsidRPr="00323749">
        <w:rPr>
          <w:rFonts w:ascii="Trebuchet MS" w:hAnsi="Trebuchet MS"/>
        </w:rPr>
        <w:t>Le délai de validité des offres est fixé à 120 jours</w:t>
      </w:r>
      <w:r w:rsidR="00186DA6" w:rsidRPr="00323749">
        <w:rPr>
          <w:rFonts w:ascii="Trebuchet MS" w:hAnsi="Trebuchet MS"/>
        </w:rPr>
        <w:t xml:space="preserve">. </w:t>
      </w:r>
      <w:r w:rsidRPr="00323749">
        <w:rPr>
          <w:rFonts w:ascii="Trebuchet MS" w:hAnsi="Trebuchet MS"/>
        </w:rPr>
        <w:t xml:space="preserve"> </w:t>
      </w:r>
    </w:p>
    <w:p w14:paraId="5C3A25F8" w14:textId="469499FB" w:rsidR="007B140C" w:rsidRPr="00323749" w:rsidRDefault="007B140C" w:rsidP="00EA485E">
      <w:pPr>
        <w:spacing w:after="0" w:line="240" w:lineRule="auto"/>
        <w:rPr>
          <w:rFonts w:ascii="Trebuchet MS" w:hAnsi="Trebuchet MS"/>
          <w:b/>
          <w:bCs/>
        </w:rPr>
      </w:pPr>
    </w:p>
    <w:p w14:paraId="5AF9842B" w14:textId="77777777" w:rsidR="007B140C" w:rsidRPr="00323749" w:rsidRDefault="007B140C" w:rsidP="00EA485E">
      <w:pPr>
        <w:spacing w:after="0" w:line="240" w:lineRule="auto"/>
        <w:rPr>
          <w:rFonts w:ascii="Trebuchet MS" w:hAnsi="Trebuchet MS"/>
          <w:b/>
          <w:bCs/>
        </w:rPr>
      </w:pPr>
    </w:p>
    <w:p w14:paraId="6D26A581" w14:textId="1FDEB35A" w:rsidR="009141B6" w:rsidRPr="00323749" w:rsidRDefault="000F5E77" w:rsidP="00EA485E">
      <w:pPr>
        <w:spacing w:after="0" w:line="240" w:lineRule="auto"/>
        <w:rPr>
          <w:rFonts w:ascii="Trebuchet MS" w:hAnsi="Trebuchet MS"/>
          <w:b/>
          <w:bCs/>
        </w:rPr>
      </w:pPr>
      <w:r w:rsidRPr="00323749">
        <w:rPr>
          <w:rFonts w:ascii="Trebuchet MS" w:hAnsi="Trebuchet MS"/>
          <w:b/>
          <w:bCs/>
        </w:rPr>
        <w:t>Article 4 : Modalités de sélection des offres</w:t>
      </w:r>
    </w:p>
    <w:p w14:paraId="7EA82ED6" w14:textId="77777777" w:rsidR="009141B6" w:rsidRPr="00323749" w:rsidRDefault="009141B6" w:rsidP="00EA485E">
      <w:pPr>
        <w:spacing w:after="0" w:line="240" w:lineRule="auto"/>
        <w:rPr>
          <w:rFonts w:ascii="Trebuchet MS" w:hAnsi="Trebuchet MS"/>
        </w:rPr>
      </w:pPr>
    </w:p>
    <w:p w14:paraId="1519B404" w14:textId="77777777" w:rsidR="009141B6" w:rsidRPr="00323749" w:rsidRDefault="009141B6" w:rsidP="00EA485E">
      <w:pPr>
        <w:spacing w:after="0" w:line="240" w:lineRule="auto"/>
        <w:rPr>
          <w:rFonts w:ascii="Trebuchet MS" w:hAnsi="Trebuchet MS"/>
        </w:rPr>
      </w:pPr>
      <w:r w:rsidRPr="00323749">
        <w:rPr>
          <w:rFonts w:ascii="Trebuchet MS" w:hAnsi="Trebuchet MS"/>
        </w:rPr>
        <w:t>Les offres seront analysées sur la base des critères suivants :</w:t>
      </w:r>
    </w:p>
    <w:tbl>
      <w:tblPr>
        <w:tblStyle w:val="Grilledutableau"/>
        <w:tblW w:w="0" w:type="auto"/>
        <w:jc w:val="center"/>
        <w:tblLook w:val="04A0" w:firstRow="1" w:lastRow="0" w:firstColumn="1" w:lastColumn="0" w:noHBand="0" w:noVBand="1"/>
      </w:tblPr>
      <w:tblGrid>
        <w:gridCol w:w="6374"/>
        <w:gridCol w:w="1873"/>
      </w:tblGrid>
      <w:tr w:rsidR="00D63E8E" w:rsidRPr="00323749" w14:paraId="013F7152" w14:textId="77777777" w:rsidTr="00323749">
        <w:trPr>
          <w:jc w:val="center"/>
        </w:trPr>
        <w:tc>
          <w:tcPr>
            <w:tcW w:w="6374" w:type="dxa"/>
          </w:tcPr>
          <w:p w14:paraId="42170CD6" w14:textId="77777777" w:rsidR="00D63E8E" w:rsidRPr="00323749" w:rsidRDefault="00D63E8E" w:rsidP="00EA485E">
            <w:pPr>
              <w:spacing w:after="0" w:line="240" w:lineRule="auto"/>
              <w:rPr>
                <w:rFonts w:ascii="Trebuchet MS" w:hAnsi="Trebuchet MS"/>
              </w:rPr>
            </w:pPr>
            <w:r w:rsidRPr="00323749">
              <w:rPr>
                <w:rFonts w:ascii="Trebuchet MS" w:hAnsi="Trebuchet MS"/>
              </w:rPr>
              <w:t>Critères</w:t>
            </w:r>
          </w:p>
        </w:tc>
        <w:tc>
          <w:tcPr>
            <w:tcW w:w="1873" w:type="dxa"/>
          </w:tcPr>
          <w:p w14:paraId="09544749" w14:textId="3AF28109" w:rsidR="00D63E8E" w:rsidRPr="00323749" w:rsidRDefault="00D63E8E" w:rsidP="00EA485E">
            <w:pPr>
              <w:spacing w:after="0" w:line="240" w:lineRule="auto"/>
              <w:jc w:val="center"/>
              <w:rPr>
                <w:rFonts w:ascii="Trebuchet MS" w:hAnsi="Trebuchet MS"/>
              </w:rPr>
            </w:pPr>
            <w:r w:rsidRPr="00323749">
              <w:rPr>
                <w:rFonts w:ascii="Trebuchet MS" w:hAnsi="Trebuchet MS"/>
              </w:rPr>
              <w:t>Pondération</w:t>
            </w:r>
          </w:p>
        </w:tc>
      </w:tr>
      <w:tr w:rsidR="00D63E8E" w:rsidRPr="00323749" w14:paraId="65A8C857" w14:textId="77777777" w:rsidTr="00323749">
        <w:trPr>
          <w:jc w:val="center"/>
        </w:trPr>
        <w:tc>
          <w:tcPr>
            <w:tcW w:w="6374" w:type="dxa"/>
          </w:tcPr>
          <w:p w14:paraId="4B5CC8B3" w14:textId="77777777" w:rsidR="00D63E8E" w:rsidRPr="00323749" w:rsidRDefault="00D63E8E" w:rsidP="00EA485E">
            <w:pPr>
              <w:spacing w:after="0" w:line="240" w:lineRule="auto"/>
              <w:rPr>
                <w:rFonts w:ascii="Trebuchet MS" w:hAnsi="Trebuchet MS"/>
              </w:rPr>
            </w:pPr>
            <w:r w:rsidRPr="00323749">
              <w:rPr>
                <w:rFonts w:ascii="Trebuchet MS" w:hAnsi="Trebuchet MS"/>
              </w:rPr>
              <w:t>Proposition de contrat pour une complémentaire santé (Niveau de garanties présentés/type de garantie proposées/nature de prestations/tarifs proposés) Santé financière de l’organisme et capacité à garantir le dispositif en période de contrainte sanitaire Une attention particulière sera apportée à la prise en charge des problématiques dentaires, oculaires et auditives.</w:t>
            </w:r>
          </w:p>
          <w:p w14:paraId="418C6068" w14:textId="77777777" w:rsidR="00D63E8E" w:rsidRPr="00323749" w:rsidRDefault="00D63E8E" w:rsidP="00EA485E">
            <w:pPr>
              <w:spacing w:after="0" w:line="240" w:lineRule="auto"/>
              <w:rPr>
                <w:rFonts w:ascii="Trebuchet MS" w:hAnsi="Trebuchet MS"/>
              </w:rPr>
            </w:pPr>
            <w:r w:rsidRPr="00323749">
              <w:rPr>
                <w:rFonts w:ascii="Trebuchet MS" w:hAnsi="Trebuchet MS"/>
              </w:rPr>
              <w:t xml:space="preserve"> </w:t>
            </w:r>
          </w:p>
        </w:tc>
        <w:tc>
          <w:tcPr>
            <w:tcW w:w="1873" w:type="dxa"/>
            <w:vAlign w:val="center"/>
          </w:tcPr>
          <w:p w14:paraId="415B4668" w14:textId="37805ED8" w:rsidR="00D63E8E" w:rsidRPr="00323749" w:rsidRDefault="00D63E8E" w:rsidP="00EA485E">
            <w:pPr>
              <w:spacing w:after="0" w:line="240" w:lineRule="auto"/>
              <w:jc w:val="center"/>
              <w:rPr>
                <w:rFonts w:ascii="Trebuchet MS" w:hAnsi="Trebuchet MS"/>
              </w:rPr>
            </w:pPr>
            <w:r w:rsidRPr="00323749">
              <w:rPr>
                <w:rFonts w:ascii="Trebuchet MS" w:hAnsi="Trebuchet MS"/>
              </w:rPr>
              <w:t>55</w:t>
            </w:r>
            <w:r w:rsidR="00323749" w:rsidRPr="00323749">
              <w:rPr>
                <w:rFonts w:ascii="Trebuchet MS" w:hAnsi="Trebuchet MS"/>
              </w:rPr>
              <w:t>%</w:t>
            </w:r>
          </w:p>
        </w:tc>
      </w:tr>
      <w:tr w:rsidR="00D63E8E" w:rsidRPr="00323749" w14:paraId="214D49B7" w14:textId="77777777" w:rsidTr="00323749">
        <w:trPr>
          <w:jc w:val="center"/>
        </w:trPr>
        <w:tc>
          <w:tcPr>
            <w:tcW w:w="6374" w:type="dxa"/>
          </w:tcPr>
          <w:p w14:paraId="718C78C3" w14:textId="77777777" w:rsidR="00D63E8E" w:rsidRPr="00323749" w:rsidRDefault="00D63E8E" w:rsidP="00EA485E">
            <w:pPr>
              <w:spacing w:after="0" w:line="240" w:lineRule="auto"/>
              <w:rPr>
                <w:rFonts w:ascii="Trebuchet MS" w:hAnsi="Trebuchet MS"/>
              </w:rPr>
            </w:pPr>
            <w:r w:rsidRPr="00323749">
              <w:rPr>
                <w:rFonts w:ascii="Trebuchet MS" w:hAnsi="Trebuchet MS"/>
              </w:rPr>
              <w:lastRenderedPageBreak/>
              <w:t xml:space="preserve">Propositions en termes de communication, de permanences, plateforme et service en ligne, modalités d’accompagnement de proximité et de disponibilité </w:t>
            </w:r>
          </w:p>
        </w:tc>
        <w:tc>
          <w:tcPr>
            <w:tcW w:w="1873" w:type="dxa"/>
            <w:vAlign w:val="center"/>
          </w:tcPr>
          <w:p w14:paraId="3501CE1F" w14:textId="52C35B03" w:rsidR="00D63E8E" w:rsidRPr="00323749" w:rsidRDefault="00D63E8E" w:rsidP="00EA485E">
            <w:pPr>
              <w:spacing w:after="0" w:line="240" w:lineRule="auto"/>
              <w:jc w:val="center"/>
              <w:rPr>
                <w:rFonts w:ascii="Trebuchet MS" w:hAnsi="Trebuchet MS"/>
              </w:rPr>
            </w:pPr>
            <w:r w:rsidRPr="00323749">
              <w:rPr>
                <w:rFonts w:ascii="Trebuchet MS" w:hAnsi="Trebuchet MS"/>
              </w:rPr>
              <w:t>25</w:t>
            </w:r>
            <w:r w:rsidR="00323749" w:rsidRPr="00323749">
              <w:rPr>
                <w:rFonts w:ascii="Trebuchet MS" w:hAnsi="Trebuchet MS"/>
              </w:rPr>
              <w:t>%</w:t>
            </w:r>
          </w:p>
        </w:tc>
      </w:tr>
      <w:tr w:rsidR="00D63E8E" w:rsidRPr="00323749" w14:paraId="1E745ED7" w14:textId="77777777" w:rsidTr="00323749">
        <w:trPr>
          <w:jc w:val="center"/>
        </w:trPr>
        <w:tc>
          <w:tcPr>
            <w:tcW w:w="6374" w:type="dxa"/>
          </w:tcPr>
          <w:p w14:paraId="19F7B0E9" w14:textId="77777777" w:rsidR="00D63E8E" w:rsidRPr="00323749" w:rsidRDefault="00D63E8E" w:rsidP="00EA485E">
            <w:pPr>
              <w:spacing w:after="0" w:line="240" w:lineRule="auto"/>
              <w:rPr>
                <w:rFonts w:ascii="Trebuchet MS" w:hAnsi="Trebuchet MS"/>
              </w:rPr>
            </w:pPr>
            <w:r w:rsidRPr="00323749">
              <w:rPr>
                <w:rFonts w:ascii="Trebuchet MS" w:hAnsi="Trebuchet MS"/>
              </w:rPr>
              <w:t xml:space="preserve">Mise en œuvre d’un partenariat et dynamique/engagement dans le partenariat avec la commune (réunion, reporting etc.), délai de mise en œuvre du partenariat, moyens humains dédiés, propositions d’actions de prévention, repérage/orientation des bénéficiaires de la Complémentaire Santé Solidaire (C2S) et d’aides sociales </w:t>
            </w:r>
          </w:p>
        </w:tc>
        <w:tc>
          <w:tcPr>
            <w:tcW w:w="1873" w:type="dxa"/>
            <w:vAlign w:val="center"/>
          </w:tcPr>
          <w:p w14:paraId="4E4A9649" w14:textId="2B875410" w:rsidR="00D63E8E" w:rsidRPr="00323749" w:rsidRDefault="00D63E8E" w:rsidP="00EA485E">
            <w:pPr>
              <w:spacing w:after="0" w:line="240" w:lineRule="auto"/>
              <w:jc w:val="center"/>
              <w:rPr>
                <w:rFonts w:ascii="Trebuchet MS" w:hAnsi="Trebuchet MS"/>
              </w:rPr>
            </w:pPr>
            <w:r w:rsidRPr="00323749">
              <w:rPr>
                <w:rFonts w:ascii="Trebuchet MS" w:hAnsi="Trebuchet MS"/>
              </w:rPr>
              <w:t>20</w:t>
            </w:r>
            <w:r w:rsidR="00323749" w:rsidRPr="00323749">
              <w:rPr>
                <w:rFonts w:ascii="Trebuchet MS" w:hAnsi="Trebuchet MS"/>
              </w:rPr>
              <w:t>%</w:t>
            </w:r>
          </w:p>
        </w:tc>
      </w:tr>
    </w:tbl>
    <w:p w14:paraId="71671C4B" w14:textId="77777777" w:rsidR="009141B6" w:rsidRPr="00323749" w:rsidRDefault="009141B6" w:rsidP="00EA485E">
      <w:pPr>
        <w:spacing w:after="0" w:line="240" w:lineRule="auto"/>
        <w:rPr>
          <w:rFonts w:ascii="Trebuchet MS" w:hAnsi="Trebuchet MS"/>
        </w:rPr>
      </w:pPr>
    </w:p>
    <w:p w14:paraId="1BB5604F" w14:textId="23625493" w:rsidR="009141B6" w:rsidRPr="00323749" w:rsidRDefault="009141B6" w:rsidP="00EA485E">
      <w:pPr>
        <w:spacing w:after="0" w:line="240" w:lineRule="auto"/>
        <w:rPr>
          <w:rFonts w:ascii="Trebuchet MS" w:hAnsi="Trebuchet MS"/>
        </w:rPr>
      </w:pPr>
      <w:r w:rsidRPr="00323749">
        <w:rPr>
          <w:rFonts w:ascii="Trebuchet MS" w:hAnsi="Trebuchet MS"/>
        </w:rPr>
        <w:t xml:space="preserve">Le CCAS se réserve la possibilité de rencontrer et de négocier </w:t>
      </w:r>
      <w:r w:rsidR="005356C2" w:rsidRPr="00323749">
        <w:rPr>
          <w:rFonts w:ascii="Trebuchet MS" w:hAnsi="Trebuchet MS"/>
        </w:rPr>
        <w:t>avec le ou les candidats les plus intéressants</w:t>
      </w:r>
      <w:r w:rsidRPr="00323749">
        <w:rPr>
          <w:rFonts w:ascii="Trebuchet MS" w:hAnsi="Trebuchet MS"/>
        </w:rPr>
        <w:t>.</w:t>
      </w:r>
    </w:p>
    <w:p w14:paraId="760D052E" w14:textId="77777777" w:rsidR="0025610C" w:rsidRPr="00323749" w:rsidRDefault="0025610C" w:rsidP="00EA485E">
      <w:pPr>
        <w:spacing w:after="0" w:line="240" w:lineRule="auto"/>
        <w:rPr>
          <w:rFonts w:ascii="Trebuchet MS" w:hAnsi="Trebuchet MS"/>
        </w:rPr>
      </w:pPr>
    </w:p>
    <w:p w14:paraId="63A8907F" w14:textId="309014B5" w:rsidR="00323749" w:rsidRPr="00323749" w:rsidRDefault="00323749" w:rsidP="00EA485E">
      <w:pPr>
        <w:pStyle w:val="RedTxt"/>
        <w:jc w:val="both"/>
        <w:rPr>
          <w:rFonts w:ascii="Trebuchet MS" w:hAnsi="Trebuchet MS" w:cs="Times New Roman"/>
          <w:b/>
          <w:bCs/>
          <w:sz w:val="22"/>
          <w:szCs w:val="22"/>
        </w:rPr>
      </w:pPr>
      <w:r w:rsidRPr="00323749">
        <w:rPr>
          <w:rFonts w:ascii="Trebuchet MS" w:hAnsi="Trebuchet MS" w:cs="Times New Roman"/>
          <w:b/>
          <w:bCs/>
          <w:sz w:val="22"/>
          <w:szCs w:val="22"/>
        </w:rPr>
        <w:t>Article 5 : Mode de calcul de la pondération </w:t>
      </w:r>
    </w:p>
    <w:p w14:paraId="54BC502C" w14:textId="77777777" w:rsidR="00323749" w:rsidRPr="00323749" w:rsidRDefault="00323749" w:rsidP="00EA485E">
      <w:pPr>
        <w:pStyle w:val="RedTxt"/>
        <w:jc w:val="both"/>
        <w:rPr>
          <w:rFonts w:ascii="Trebuchet MS" w:hAnsi="Trebuchet MS" w:cs="Times New Roman"/>
          <w:sz w:val="22"/>
          <w:szCs w:val="22"/>
        </w:rPr>
      </w:pPr>
    </w:p>
    <w:p w14:paraId="575C815F" w14:textId="77777777" w:rsidR="00323749" w:rsidRPr="00323749" w:rsidRDefault="00323749" w:rsidP="00EA485E">
      <w:pPr>
        <w:pStyle w:val="RedTxt"/>
        <w:jc w:val="both"/>
        <w:rPr>
          <w:rFonts w:ascii="Trebuchet MS" w:hAnsi="Trebuchet MS" w:cs="Times New Roman"/>
          <w:i/>
          <w:iCs/>
          <w:sz w:val="22"/>
          <w:szCs w:val="22"/>
          <w:u w:val="single"/>
        </w:rPr>
      </w:pPr>
      <w:r w:rsidRPr="00323749">
        <w:rPr>
          <w:rFonts w:ascii="Trebuchet MS" w:hAnsi="Trebuchet MS" w:cs="Times New Roman"/>
          <w:i/>
          <w:iCs/>
          <w:sz w:val="22"/>
          <w:szCs w:val="22"/>
          <w:u w:val="single"/>
        </w:rPr>
        <w:t>Prix</w:t>
      </w:r>
    </w:p>
    <w:p w14:paraId="12DC0E1A" w14:textId="6B39AD94" w:rsidR="00323749" w:rsidRPr="00323749" w:rsidRDefault="00323749" w:rsidP="00EA485E">
      <w:pPr>
        <w:pStyle w:val="RedTxt"/>
        <w:jc w:val="both"/>
        <w:rPr>
          <w:rFonts w:ascii="Trebuchet MS" w:hAnsi="Trebuchet MS" w:cs="Times New Roman"/>
          <w:sz w:val="22"/>
          <w:szCs w:val="22"/>
        </w:rPr>
      </w:pPr>
      <w:r w:rsidRPr="00323749">
        <w:rPr>
          <w:rFonts w:ascii="Trebuchet MS" w:hAnsi="Trebuchet MS" w:cs="Times New Roman"/>
          <w:sz w:val="22"/>
          <w:szCs w:val="22"/>
        </w:rPr>
        <w:t xml:space="preserve">Note sur 5 avec la méthode par référence à la meilleure offre, avec utilisation de la formule suivante : </w:t>
      </w:r>
    </w:p>
    <w:p w14:paraId="1F15C733" w14:textId="48F720DF" w:rsidR="00323749" w:rsidRDefault="00323749" w:rsidP="00EA485E">
      <w:pPr>
        <w:pStyle w:val="RedTxt"/>
        <w:jc w:val="both"/>
        <w:rPr>
          <w:rFonts w:ascii="Trebuchet MS" w:hAnsi="Trebuchet MS" w:cs="Times New Roman"/>
          <w:sz w:val="22"/>
          <w:szCs w:val="22"/>
        </w:rPr>
      </w:pPr>
      <w:r w:rsidRPr="00323749">
        <w:rPr>
          <w:rFonts w:ascii="Trebuchet MS" w:hAnsi="Trebuchet MS" w:cs="Times New Roman"/>
          <w:sz w:val="22"/>
          <w:szCs w:val="22"/>
        </w:rPr>
        <w:t>Note de l'offre = note maximale x (valeur de la meilleure offre / valeur de l'offre)</w:t>
      </w:r>
    </w:p>
    <w:p w14:paraId="4BB4F5DC" w14:textId="77777777" w:rsidR="00EA485E" w:rsidRPr="00323749" w:rsidRDefault="00EA485E" w:rsidP="00EA485E">
      <w:pPr>
        <w:pStyle w:val="RedTxt"/>
        <w:jc w:val="both"/>
        <w:rPr>
          <w:rFonts w:ascii="Trebuchet MS" w:hAnsi="Trebuchet MS" w:cs="Times New Roman"/>
          <w:sz w:val="22"/>
          <w:szCs w:val="22"/>
        </w:rPr>
      </w:pPr>
    </w:p>
    <w:p w14:paraId="6F3124BE" w14:textId="1EC50433" w:rsidR="00323749" w:rsidRPr="00323749" w:rsidRDefault="00323749" w:rsidP="00EA485E">
      <w:pPr>
        <w:autoSpaceDE w:val="0"/>
        <w:autoSpaceDN w:val="0"/>
        <w:spacing w:after="0" w:line="240" w:lineRule="auto"/>
        <w:rPr>
          <w:rFonts w:ascii="Trebuchet MS" w:hAnsi="Trebuchet MS" w:cs="Calibri"/>
        </w:rPr>
      </w:pPr>
      <w:r w:rsidRPr="00323749">
        <w:rPr>
          <w:rFonts w:ascii="Trebuchet MS" w:hAnsi="Trebuchet MS"/>
        </w:rPr>
        <w:t xml:space="preserve">Les calculs annoncés sont vérifiés afin d’éviter les erreurs matérielles et les incohérences dans les formules de calcul. </w:t>
      </w:r>
    </w:p>
    <w:p w14:paraId="4B5B87E8" w14:textId="77777777" w:rsidR="00323749" w:rsidRPr="00323749" w:rsidRDefault="00323749" w:rsidP="00EA485E">
      <w:pPr>
        <w:pStyle w:val="RedTxt"/>
        <w:jc w:val="both"/>
        <w:rPr>
          <w:rFonts w:ascii="Trebuchet MS" w:hAnsi="Trebuchet MS" w:cs="Times New Roman"/>
          <w:sz w:val="22"/>
          <w:szCs w:val="22"/>
        </w:rPr>
      </w:pPr>
    </w:p>
    <w:p w14:paraId="1179A4ED" w14:textId="78909A16" w:rsidR="00323749" w:rsidRPr="00323749" w:rsidRDefault="00CA3177" w:rsidP="00EA485E">
      <w:pPr>
        <w:pStyle w:val="RedTxt"/>
        <w:jc w:val="both"/>
        <w:rPr>
          <w:rFonts w:ascii="Trebuchet MS" w:hAnsi="Trebuchet MS" w:cs="Times New Roman"/>
          <w:i/>
          <w:iCs/>
          <w:sz w:val="22"/>
          <w:szCs w:val="22"/>
          <w:u w:val="single"/>
        </w:rPr>
      </w:pPr>
      <w:r>
        <w:rPr>
          <w:rFonts w:ascii="Trebuchet MS" w:hAnsi="Trebuchet MS" w:cs="Times New Roman"/>
          <w:i/>
          <w:iCs/>
          <w:sz w:val="22"/>
          <w:szCs w:val="22"/>
          <w:u w:val="single"/>
        </w:rPr>
        <w:t>Communication et partenariat</w:t>
      </w:r>
    </w:p>
    <w:p w14:paraId="02B8E32E" w14:textId="151DF171" w:rsidR="00323749" w:rsidRDefault="00CA3177" w:rsidP="00EA485E">
      <w:pPr>
        <w:spacing w:after="0" w:line="240" w:lineRule="auto"/>
        <w:rPr>
          <w:rFonts w:ascii="Trebuchet MS" w:hAnsi="Trebuchet MS"/>
        </w:rPr>
      </w:pPr>
      <w:r>
        <w:rPr>
          <w:rFonts w:ascii="Trebuchet MS" w:hAnsi="Trebuchet MS"/>
        </w:rPr>
        <w:t>Ces deux</w:t>
      </w:r>
      <w:r w:rsidR="00323749" w:rsidRPr="00323749">
        <w:rPr>
          <w:rFonts w:ascii="Trebuchet MS" w:hAnsi="Trebuchet MS"/>
        </w:rPr>
        <w:t xml:space="preserve"> critères </w:t>
      </w:r>
      <w:r>
        <w:rPr>
          <w:rFonts w:ascii="Trebuchet MS" w:hAnsi="Trebuchet MS"/>
        </w:rPr>
        <w:t>seront analysés</w:t>
      </w:r>
      <w:r w:rsidR="00323749" w:rsidRPr="00323749">
        <w:rPr>
          <w:rFonts w:ascii="Trebuchet MS" w:hAnsi="Trebuchet MS"/>
        </w:rPr>
        <w:t xml:space="preserve"> par rapport au mémoire technique. Chacun </w:t>
      </w:r>
      <w:r>
        <w:rPr>
          <w:rFonts w:ascii="Trebuchet MS" w:hAnsi="Trebuchet MS"/>
        </w:rPr>
        <w:t>d’eux</w:t>
      </w:r>
      <w:r w:rsidR="00323749" w:rsidRPr="00323749">
        <w:rPr>
          <w:rFonts w:ascii="Trebuchet MS" w:hAnsi="Trebuchet MS"/>
        </w:rPr>
        <w:t xml:space="preserve"> sera noté sur 5, sur la base du référentiel ci-dessous. </w:t>
      </w:r>
    </w:p>
    <w:p w14:paraId="1CE71339" w14:textId="77777777" w:rsidR="00EA485E" w:rsidRPr="00323749" w:rsidRDefault="00EA485E" w:rsidP="00EA485E">
      <w:pPr>
        <w:spacing w:after="0" w:line="240" w:lineRule="auto"/>
        <w:rPr>
          <w:rFonts w:ascii="Trebuchet MS" w:hAnsi="Trebuchet MS" w:cs="Times New Roman"/>
        </w:rPr>
      </w:pPr>
    </w:p>
    <w:p w14:paraId="7FE3D455" w14:textId="13B6B08B" w:rsidR="00323749" w:rsidRPr="00323749" w:rsidRDefault="00323749" w:rsidP="00EA485E">
      <w:pPr>
        <w:autoSpaceDE w:val="0"/>
        <w:autoSpaceDN w:val="0"/>
        <w:spacing w:after="0" w:line="240" w:lineRule="auto"/>
        <w:rPr>
          <w:rFonts w:ascii="Trebuchet MS" w:hAnsi="Trebuchet MS" w:cs="Times New Roman"/>
          <w:b/>
          <w:bCs/>
          <w:i/>
          <w:iCs/>
          <w:color w:val="000000"/>
          <w:u w:val="single"/>
        </w:rPr>
      </w:pPr>
      <w:r w:rsidRPr="00323749">
        <w:rPr>
          <w:rFonts w:ascii="Trebuchet MS" w:hAnsi="Trebuchet MS"/>
        </w:rPr>
        <w:t xml:space="preserve">Notation sur 5 points selon le référentiel suivant : </w:t>
      </w:r>
    </w:p>
    <w:tbl>
      <w:tblPr>
        <w:tblW w:w="5000" w:type="pct"/>
        <w:tblCellMar>
          <w:left w:w="0" w:type="dxa"/>
          <w:right w:w="0" w:type="dxa"/>
        </w:tblCellMar>
        <w:tblLook w:val="04A0" w:firstRow="1" w:lastRow="0" w:firstColumn="1" w:lastColumn="0" w:noHBand="0" w:noVBand="1"/>
      </w:tblPr>
      <w:tblGrid>
        <w:gridCol w:w="1271"/>
        <w:gridCol w:w="7781"/>
      </w:tblGrid>
      <w:tr w:rsidR="00323749" w:rsidRPr="00323749" w14:paraId="69F0E6A3" w14:textId="77777777" w:rsidTr="00323749">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5C43A" w14:textId="77777777" w:rsidR="00323749" w:rsidRPr="00323749" w:rsidRDefault="00323749" w:rsidP="00EA485E">
            <w:pPr>
              <w:spacing w:after="0" w:line="240" w:lineRule="auto"/>
              <w:jc w:val="center"/>
              <w:rPr>
                <w:rFonts w:ascii="Trebuchet MS" w:hAnsi="Trebuchet MS"/>
                <w:b/>
                <w:bCs/>
              </w:rPr>
            </w:pPr>
            <w:r w:rsidRPr="00323749">
              <w:rPr>
                <w:rFonts w:ascii="Trebuchet MS" w:hAnsi="Trebuchet MS"/>
                <w:b/>
                <w:bCs/>
              </w:rPr>
              <w:t>1</w:t>
            </w:r>
          </w:p>
        </w:tc>
        <w:tc>
          <w:tcPr>
            <w:tcW w:w="42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55CEF3" w14:textId="77777777" w:rsidR="00323749" w:rsidRPr="00323749" w:rsidRDefault="00323749" w:rsidP="00EA485E">
            <w:pPr>
              <w:spacing w:after="0" w:line="240" w:lineRule="auto"/>
              <w:rPr>
                <w:rFonts w:ascii="Trebuchet MS" w:hAnsi="Trebuchet MS"/>
              </w:rPr>
            </w:pPr>
            <w:r w:rsidRPr="00323749">
              <w:rPr>
                <w:rFonts w:ascii="Trebuchet MS" w:hAnsi="Trebuchet MS"/>
              </w:rPr>
              <w:t xml:space="preserve">médiocre, très mauvais : candidat ne répond pas aux attentes </w:t>
            </w:r>
          </w:p>
        </w:tc>
      </w:tr>
      <w:tr w:rsidR="00323749" w:rsidRPr="00323749" w14:paraId="5938F2E2" w14:textId="77777777" w:rsidTr="00323749">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CFB6A" w14:textId="77777777" w:rsidR="00323749" w:rsidRPr="00323749" w:rsidRDefault="00323749" w:rsidP="00EA485E">
            <w:pPr>
              <w:spacing w:after="0" w:line="240" w:lineRule="auto"/>
              <w:jc w:val="center"/>
              <w:rPr>
                <w:rFonts w:ascii="Trebuchet MS" w:hAnsi="Trebuchet MS"/>
                <w:b/>
                <w:bCs/>
              </w:rPr>
            </w:pPr>
            <w:r w:rsidRPr="00323749">
              <w:rPr>
                <w:rFonts w:ascii="Trebuchet MS" w:hAnsi="Trebuchet MS"/>
                <w:b/>
                <w:bCs/>
              </w:rPr>
              <w:t>2</w:t>
            </w:r>
          </w:p>
        </w:tc>
        <w:tc>
          <w:tcPr>
            <w:tcW w:w="4298" w:type="pct"/>
            <w:tcBorders>
              <w:top w:val="nil"/>
              <w:left w:val="nil"/>
              <w:bottom w:val="single" w:sz="8" w:space="0" w:color="auto"/>
              <w:right w:val="single" w:sz="8" w:space="0" w:color="auto"/>
            </w:tcBorders>
            <w:tcMar>
              <w:top w:w="0" w:type="dxa"/>
              <w:left w:w="108" w:type="dxa"/>
              <w:bottom w:w="0" w:type="dxa"/>
              <w:right w:w="108" w:type="dxa"/>
            </w:tcMar>
            <w:hideMark/>
          </w:tcPr>
          <w:p w14:paraId="27D6098B" w14:textId="77777777" w:rsidR="00323749" w:rsidRPr="00323749" w:rsidRDefault="00323749" w:rsidP="00EA485E">
            <w:pPr>
              <w:spacing w:after="0" w:line="240" w:lineRule="auto"/>
              <w:rPr>
                <w:rFonts w:ascii="Trebuchet MS" w:hAnsi="Trebuchet MS"/>
              </w:rPr>
            </w:pPr>
            <w:r w:rsidRPr="00323749">
              <w:rPr>
                <w:rFonts w:ascii="Trebuchet MS" w:hAnsi="Trebuchet MS"/>
              </w:rPr>
              <w:t xml:space="preserve">mauvais : candidat remplit de manière lacunaire les exigences qualitatives et quantitatives (informations fournies mais de façon partielle)  </w:t>
            </w:r>
          </w:p>
        </w:tc>
      </w:tr>
      <w:tr w:rsidR="00323749" w:rsidRPr="00323749" w14:paraId="167D4B24" w14:textId="77777777" w:rsidTr="00323749">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ABCB0" w14:textId="77777777" w:rsidR="00323749" w:rsidRPr="00323749" w:rsidRDefault="00323749" w:rsidP="00EA485E">
            <w:pPr>
              <w:spacing w:after="0" w:line="240" w:lineRule="auto"/>
              <w:jc w:val="center"/>
              <w:rPr>
                <w:rFonts w:ascii="Trebuchet MS" w:hAnsi="Trebuchet MS"/>
                <w:b/>
                <w:bCs/>
              </w:rPr>
            </w:pPr>
            <w:r w:rsidRPr="00323749">
              <w:rPr>
                <w:rFonts w:ascii="Trebuchet MS" w:hAnsi="Trebuchet MS"/>
                <w:b/>
                <w:bCs/>
              </w:rPr>
              <w:t>3 - 3,5</w:t>
            </w:r>
          </w:p>
        </w:tc>
        <w:tc>
          <w:tcPr>
            <w:tcW w:w="4298" w:type="pct"/>
            <w:tcBorders>
              <w:top w:val="nil"/>
              <w:left w:val="nil"/>
              <w:bottom w:val="single" w:sz="8" w:space="0" w:color="auto"/>
              <w:right w:val="single" w:sz="8" w:space="0" w:color="auto"/>
            </w:tcBorders>
            <w:tcMar>
              <w:top w:w="0" w:type="dxa"/>
              <w:left w:w="108" w:type="dxa"/>
              <w:bottom w:w="0" w:type="dxa"/>
              <w:right w:w="108" w:type="dxa"/>
            </w:tcMar>
            <w:hideMark/>
          </w:tcPr>
          <w:p w14:paraId="14B59E0E" w14:textId="77777777" w:rsidR="00323749" w:rsidRPr="00323749" w:rsidRDefault="00323749" w:rsidP="00EA485E">
            <w:pPr>
              <w:spacing w:after="0" w:line="240" w:lineRule="auto"/>
              <w:rPr>
                <w:rFonts w:ascii="Trebuchet MS" w:hAnsi="Trebuchet MS"/>
              </w:rPr>
            </w:pPr>
            <w:r w:rsidRPr="00323749">
              <w:rPr>
                <w:rFonts w:ascii="Trebuchet MS" w:hAnsi="Trebuchet MS"/>
              </w:rPr>
              <w:t xml:space="preserve">moyen : candidat remplit de manière normale les exigences qualitatives et quantitatives, mais quelques réserves et incertitudes d’appréciation (niveau passable de l'offre) </w:t>
            </w:r>
          </w:p>
        </w:tc>
      </w:tr>
      <w:tr w:rsidR="00323749" w:rsidRPr="00323749" w14:paraId="3C967AEC" w14:textId="77777777" w:rsidTr="00323749">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86590" w14:textId="77777777" w:rsidR="00323749" w:rsidRPr="00323749" w:rsidRDefault="00323749" w:rsidP="00EA485E">
            <w:pPr>
              <w:spacing w:after="0" w:line="240" w:lineRule="auto"/>
              <w:jc w:val="center"/>
              <w:rPr>
                <w:rFonts w:ascii="Trebuchet MS" w:hAnsi="Trebuchet MS"/>
                <w:b/>
                <w:bCs/>
              </w:rPr>
            </w:pPr>
            <w:r w:rsidRPr="00323749">
              <w:rPr>
                <w:rFonts w:ascii="Trebuchet MS" w:hAnsi="Trebuchet MS"/>
                <w:b/>
                <w:bCs/>
              </w:rPr>
              <w:t>4 - 4,5</w:t>
            </w:r>
          </w:p>
        </w:tc>
        <w:tc>
          <w:tcPr>
            <w:tcW w:w="4298" w:type="pct"/>
            <w:tcBorders>
              <w:top w:val="nil"/>
              <w:left w:val="nil"/>
              <w:bottom w:val="single" w:sz="8" w:space="0" w:color="auto"/>
              <w:right w:val="single" w:sz="8" w:space="0" w:color="auto"/>
            </w:tcBorders>
            <w:tcMar>
              <w:top w:w="0" w:type="dxa"/>
              <w:left w:w="108" w:type="dxa"/>
              <w:bottom w:w="0" w:type="dxa"/>
              <w:right w:w="108" w:type="dxa"/>
            </w:tcMar>
            <w:hideMark/>
          </w:tcPr>
          <w:p w14:paraId="401D3C13" w14:textId="77777777" w:rsidR="00323749" w:rsidRPr="00323749" w:rsidRDefault="00323749" w:rsidP="00EA485E">
            <w:pPr>
              <w:spacing w:after="0" w:line="240" w:lineRule="auto"/>
              <w:rPr>
                <w:rFonts w:ascii="Trebuchet MS" w:hAnsi="Trebuchet MS"/>
              </w:rPr>
            </w:pPr>
            <w:r w:rsidRPr="00323749">
              <w:rPr>
                <w:rFonts w:ascii="Trebuchet MS" w:hAnsi="Trebuchet MS"/>
              </w:rPr>
              <w:t>satisfaisant, bien : candidat remplit de manière satisfaisante les exigences qualitatives et quantitatives</w:t>
            </w:r>
          </w:p>
        </w:tc>
      </w:tr>
      <w:tr w:rsidR="00323749" w:rsidRPr="00323749" w14:paraId="4E882B1F" w14:textId="77777777" w:rsidTr="00323749">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6774A" w14:textId="77777777" w:rsidR="00323749" w:rsidRPr="00323749" w:rsidRDefault="00323749" w:rsidP="00EA485E">
            <w:pPr>
              <w:spacing w:after="0" w:line="240" w:lineRule="auto"/>
              <w:jc w:val="center"/>
              <w:rPr>
                <w:rFonts w:ascii="Trebuchet MS" w:hAnsi="Trebuchet MS"/>
                <w:b/>
                <w:bCs/>
              </w:rPr>
            </w:pPr>
            <w:r w:rsidRPr="00323749">
              <w:rPr>
                <w:rFonts w:ascii="Trebuchet MS" w:hAnsi="Trebuchet MS"/>
                <w:b/>
                <w:bCs/>
              </w:rPr>
              <w:t>5</w:t>
            </w:r>
          </w:p>
        </w:tc>
        <w:tc>
          <w:tcPr>
            <w:tcW w:w="4298" w:type="pct"/>
            <w:tcBorders>
              <w:top w:val="nil"/>
              <w:left w:val="nil"/>
              <w:bottom w:val="single" w:sz="8" w:space="0" w:color="auto"/>
              <w:right w:val="single" w:sz="8" w:space="0" w:color="auto"/>
            </w:tcBorders>
            <w:tcMar>
              <w:top w:w="0" w:type="dxa"/>
              <w:left w:w="108" w:type="dxa"/>
              <w:bottom w:w="0" w:type="dxa"/>
              <w:right w:w="108" w:type="dxa"/>
            </w:tcMar>
            <w:hideMark/>
          </w:tcPr>
          <w:p w14:paraId="514B3DA1" w14:textId="77777777" w:rsidR="00323749" w:rsidRPr="00323749" w:rsidRDefault="00323749" w:rsidP="00EA485E">
            <w:pPr>
              <w:spacing w:after="0" w:line="240" w:lineRule="auto"/>
              <w:rPr>
                <w:rFonts w:ascii="Trebuchet MS" w:hAnsi="Trebuchet MS"/>
              </w:rPr>
            </w:pPr>
            <w:r w:rsidRPr="00323749">
              <w:rPr>
                <w:rFonts w:ascii="Trebuchet MS" w:hAnsi="Trebuchet MS"/>
              </w:rPr>
              <w:t xml:space="preserve">très bien, parfait : aucune réserve, réflexion approfondie (niveau élevé de l'offre) </w:t>
            </w:r>
          </w:p>
        </w:tc>
      </w:tr>
    </w:tbl>
    <w:p w14:paraId="1FAC2155" w14:textId="6A4C5251" w:rsidR="00323749" w:rsidRPr="00323749" w:rsidRDefault="00323749" w:rsidP="00EA485E">
      <w:pPr>
        <w:autoSpaceDE w:val="0"/>
        <w:autoSpaceDN w:val="0"/>
        <w:spacing w:after="0" w:line="240" w:lineRule="auto"/>
        <w:rPr>
          <w:rFonts w:ascii="Trebuchet MS" w:hAnsi="Trebuchet MS" w:cs="Times New Roman"/>
        </w:rPr>
      </w:pPr>
      <w:r w:rsidRPr="00323749">
        <w:rPr>
          <w:rFonts w:ascii="Trebuchet MS" w:hAnsi="Trebuchet MS"/>
          <w:i/>
          <w:iCs/>
          <w:color w:val="FFFFFF"/>
        </w:rPr>
        <w:t>médiaire à 0,5 sera donnée lorsque l’offre apportera un plus par rapport au référentiel i</w:t>
      </w:r>
      <w:r w:rsidRPr="00323749">
        <w:rPr>
          <w:rFonts w:ascii="Trebuchet MS" w:hAnsi="Trebuchet MS"/>
        </w:rPr>
        <w:t xml:space="preserve">Pour chaque critère, les notes seront arrondies, le cas échéant, au centième (c’est-à-dire, deux chiffres après la virgule). </w:t>
      </w:r>
    </w:p>
    <w:p w14:paraId="064E65B4" w14:textId="77777777" w:rsidR="00385C17" w:rsidRPr="00323749" w:rsidRDefault="00385C17" w:rsidP="00EA485E">
      <w:pPr>
        <w:spacing w:after="0" w:line="240" w:lineRule="auto"/>
        <w:rPr>
          <w:rFonts w:ascii="Trebuchet MS" w:hAnsi="Trebuchet MS"/>
          <w:strike/>
        </w:rPr>
      </w:pPr>
    </w:p>
    <w:sectPr w:rsidR="00385C17" w:rsidRPr="00323749" w:rsidSect="003D3C75">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266"/>
    <w:multiLevelType w:val="hybridMultilevel"/>
    <w:tmpl w:val="099CE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00911"/>
    <w:multiLevelType w:val="hybridMultilevel"/>
    <w:tmpl w:val="05447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80659E"/>
    <w:multiLevelType w:val="hybridMultilevel"/>
    <w:tmpl w:val="694CE5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817411"/>
    <w:multiLevelType w:val="hybridMultilevel"/>
    <w:tmpl w:val="6E564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1F5B0B"/>
    <w:multiLevelType w:val="hybridMultilevel"/>
    <w:tmpl w:val="9D1CB7A0"/>
    <w:lvl w:ilvl="0" w:tplc="3DD0B580">
      <w:start w:val="1"/>
      <w:numFmt w:val="decimal"/>
      <w:pStyle w:val="Titre1"/>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3248CA"/>
    <w:multiLevelType w:val="hybridMultilevel"/>
    <w:tmpl w:val="692AFC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5D2CA2"/>
    <w:multiLevelType w:val="hybridMultilevel"/>
    <w:tmpl w:val="2976E436"/>
    <w:lvl w:ilvl="0" w:tplc="DAC08DE0">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FB579F"/>
    <w:multiLevelType w:val="hybridMultilevel"/>
    <w:tmpl w:val="5BE03062"/>
    <w:lvl w:ilvl="0" w:tplc="040C0001">
      <w:start w:val="1"/>
      <w:numFmt w:val="bullet"/>
      <w:lvlText w:val=""/>
      <w:lvlJc w:val="left"/>
      <w:pPr>
        <w:tabs>
          <w:tab w:val="num" w:pos="900"/>
        </w:tabs>
        <w:ind w:left="900" w:hanging="360"/>
      </w:pPr>
      <w:rPr>
        <w:rFonts w:ascii="Symbol" w:hAnsi="Symbol"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6573D1B"/>
    <w:multiLevelType w:val="hybridMultilevel"/>
    <w:tmpl w:val="01B6F3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4"/>
  </w:num>
  <w:num w:numId="5">
    <w:abstractNumId w:val="3"/>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CE"/>
    <w:rsid w:val="000F5E77"/>
    <w:rsid w:val="00186DA6"/>
    <w:rsid w:val="00242770"/>
    <w:rsid w:val="0025610C"/>
    <w:rsid w:val="00321CAF"/>
    <w:rsid w:val="00323749"/>
    <w:rsid w:val="00385C17"/>
    <w:rsid w:val="003C5F48"/>
    <w:rsid w:val="00447C62"/>
    <w:rsid w:val="005356C2"/>
    <w:rsid w:val="005B71BC"/>
    <w:rsid w:val="00642D02"/>
    <w:rsid w:val="0066265C"/>
    <w:rsid w:val="007B140C"/>
    <w:rsid w:val="00833A03"/>
    <w:rsid w:val="00883B7F"/>
    <w:rsid w:val="009141B6"/>
    <w:rsid w:val="00996B71"/>
    <w:rsid w:val="009C4C36"/>
    <w:rsid w:val="00A16BE2"/>
    <w:rsid w:val="00A73BE6"/>
    <w:rsid w:val="00B73A1D"/>
    <w:rsid w:val="00B82675"/>
    <w:rsid w:val="00BA1190"/>
    <w:rsid w:val="00BA6093"/>
    <w:rsid w:val="00BE37A2"/>
    <w:rsid w:val="00CA3177"/>
    <w:rsid w:val="00CC2BC5"/>
    <w:rsid w:val="00CD7CA8"/>
    <w:rsid w:val="00D63E8E"/>
    <w:rsid w:val="00EA485E"/>
    <w:rsid w:val="00F51ECE"/>
    <w:rsid w:val="00FF4B19"/>
    <w:rsid w:val="00FF7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95C1"/>
  <w15:chartTrackingRefBased/>
  <w15:docId w15:val="{07D8F557-3CF6-4672-B20E-09049178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1B6"/>
    <w:pPr>
      <w:spacing w:after="200" w:line="276" w:lineRule="auto"/>
      <w:jc w:val="both"/>
    </w:pPr>
  </w:style>
  <w:style w:type="paragraph" w:styleId="Titre1">
    <w:name w:val="heading 1"/>
    <w:basedOn w:val="Normal"/>
    <w:next w:val="Normal"/>
    <w:link w:val="Titre1Car"/>
    <w:uiPriority w:val="9"/>
    <w:qFormat/>
    <w:rsid w:val="009141B6"/>
    <w:pPr>
      <w:keepNext/>
      <w:keepLines/>
      <w:numPr>
        <w:numId w:val="4"/>
      </w:numPr>
      <w:spacing w:before="240" w:after="0"/>
      <w:ind w:left="360"/>
      <w:outlineLvl w:val="0"/>
    </w:pPr>
    <w:rPr>
      <w:rFonts w:asciiTheme="majorHAnsi" w:eastAsiaTheme="majorEastAsia" w:hAnsiTheme="majorHAnsi" w:cstheme="majorBidi"/>
      <w:b/>
      <w:smallCaps/>
      <w:color w:val="000000" w:themeColor="text1"/>
      <w:sz w:val="26"/>
      <w:szCs w:val="32"/>
    </w:rPr>
  </w:style>
  <w:style w:type="paragraph" w:styleId="Titre2">
    <w:name w:val="heading 2"/>
    <w:basedOn w:val="Normal"/>
    <w:next w:val="Normal"/>
    <w:link w:val="Titre2Car"/>
    <w:uiPriority w:val="9"/>
    <w:unhideWhenUsed/>
    <w:qFormat/>
    <w:rsid w:val="009141B6"/>
    <w:pPr>
      <w:keepNext/>
      <w:keepLines/>
      <w:spacing w:before="120" w:after="120"/>
      <w:outlineLvl w:val="1"/>
    </w:pPr>
    <w:rPr>
      <w:rFonts w:asciiTheme="majorHAnsi" w:eastAsiaTheme="majorEastAsia" w:hAnsiTheme="majorHAnsi" w:cstheme="majorBidi"/>
      <w:b/>
      <w:smallCaps/>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1B6"/>
    <w:rPr>
      <w:rFonts w:asciiTheme="majorHAnsi" w:eastAsiaTheme="majorEastAsia" w:hAnsiTheme="majorHAnsi" w:cstheme="majorBidi"/>
      <w:b/>
      <w:smallCaps/>
      <w:color w:val="000000" w:themeColor="text1"/>
      <w:sz w:val="26"/>
      <w:szCs w:val="32"/>
    </w:rPr>
  </w:style>
  <w:style w:type="character" w:customStyle="1" w:styleId="Titre2Car">
    <w:name w:val="Titre 2 Car"/>
    <w:basedOn w:val="Policepardfaut"/>
    <w:link w:val="Titre2"/>
    <w:uiPriority w:val="9"/>
    <w:rsid w:val="009141B6"/>
    <w:rPr>
      <w:rFonts w:asciiTheme="majorHAnsi" w:eastAsiaTheme="majorEastAsia" w:hAnsiTheme="majorHAnsi" w:cstheme="majorBidi"/>
      <w:b/>
      <w:smallCaps/>
      <w:sz w:val="26"/>
      <w:szCs w:val="26"/>
      <w:u w:val="single"/>
    </w:rPr>
  </w:style>
  <w:style w:type="paragraph" w:styleId="Paragraphedeliste">
    <w:name w:val="List Paragraph"/>
    <w:basedOn w:val="Normal"/>
    <w:uiPriority w:val="34"/>
    <w:qFormat/>
    <w:rsid w:val="009141B6"/>
    <w:pPr>
      <w:ind w:left="720"/>
      <w:contextualSpacing/>
    </w:pPr>
  </w:style>
  <w:style w:type="table" w:styleId="Grilledutableau">
    <w:name w:val="Table Grid"/>
    <w:basedOn w:val="TableauNormal"/>
    <w:uiPriority w:val="59"/>
    <w:rsid w:val="00914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141B6"/>
    <w:rPr>
      <w:sz w:val="16"/>
      <w:szCs w:val="16"/>
    </w:rPr>
  </w:style>
  <w:style w:type="paragraph" w:styleId="Commentaire">
    <w:name w:val="annotation text"/>
    <w:basedOn w:val="Normal"/>
    <w:link w:val="CommentaireCar"/>
    <w:uiPriority w:val="99"/>
    <w:semiHidden/>
    <w:unhideWhenUsed/>
    <w:rsid w:val="009141B6"/>
    <w:pPr>
      <w:spacing w:line="240" w:lineRule="auto"/>
    </w:pPr>
    <w:rPr>
      <w:sz w:val="20"/>
      <w:szCs w:val="20"/>
    </w:rPr>
  </w:style>
  <w:style w:type="character" w:customStyle="1" w:styleId="CommentaireCar">
    <w:name w:val="Commentaire Car"/>
    <w:basedOn w:val="Policepardfaut"/>
    <w:link w:val="Commentaire"/>
    <w:uiPriority w:val="99"/>
    <w:semiHidden/>
    <w:rsid w:val="009141B6"/>
    <w:rPr>
      <w:sz w:val="20"/>
      <w:szCs w:val="20"/>
    </w:rPr>
  </w:style>
  <w:style w:type="character" w:styleId="Lienhypertexte">
    <w:name w:val="Hyperlink"/>
    <w:basedOn w:val="Policepardfaut"/>
    <w:uiPriority w:val="99"/>
    <w:semiHidden/>
    <w:unhideWhenUsed/>
    <w:rsid w:val="009141B6"/>
    <w:rPr>
      <w:color w:val="0000FF"/>
      <w:u w:val="single"/>
    </w:rPr>
  </w:style>
  <w:style w:type="paragraph" w:styleId="Objetducommentaire">
    <w:name w:val="annotation subject"/>
    <w:basedOn w:val="Commentaire"/>
    <w:next w:val="Commentaire"/>
    <w:link w:val="ObjetducommentaireCar"/>
    <w:uiPriority w:val="99"/>
    <w:semiHidden/>
    <w:unhideWhenUsed/>
    <w:rsid w:val="00B73A1D"/>
    <w:rPr>
      <w:b/>
      <w:bCs/>
    </w:rPr>
  </w:style>
  <w:style w:type="character" w:customStyle="1" w:styleId="ObjetducommentaireCar">
    <w:name w:val="Objet du commentaire Car"/>
    <w:basedOn w:val="CommentaireCar"/>
    <w:link w:val="Objetducommentaire"/>
    <w:uiPriority w:val="99"/>
    <w:semiHidden/>
    <w:rsid w:val="00B73A1D"/>
    <w:rPr>
      <w:b/>
      <w:bCs/>
      <w:sz w:val="20"/>
      <w:szCs w:val="20"/>
    </w:rPr>
  </w:style>
  <w:style w:type="character" w:styleId="Lienhypertextesuivivisit">
    <w:name w:val="FollowedHyperlink"/>
    <w:basedOn w:val="Policepardfaut"/>
    <w:uiPriority w:val="99"/>
    <w:semiHidden/>
    <w:unhideWhenUsed/>
    <w:rsid w:val="000F5E77"/>
    <w:rPr>
      <w:color w:val="954F72" w:themeColor="followedHyperlink"/>
      <w:u w:val="single"/>
    </w:rPr>
  </w:style>
  <w:style w:type="paragraph" w:customStyle="1" w:styleId="RedTxt">
    <w:name w:val="RedTxt"/>
    <w:basedOn w:val="Normal"/>
    <w:link w:val="RedTxtCar"/>
    <w:rsid w:val="0025610C"/>
    <w:pPr>
      <w:keepLines/>
      <w:widowControl w:val="0"/>
      <w:autoSpaceDE w:val="0"/>
      <w:autoSpaceDN w:val="0"/>
      <w:adjustRightInd w:val="0"/>
      <w:spacing w:after="0" w:line="240" w:lineRule="auto"/>
      <w:jc w:val="left"/>
    </w:pPr>
    <w:rPr>
      <w:rFonts w:ascii="Arial" w:eastAsia="Times New Roman" w:hAnsi="Arial" w:cs="Arial"/>
      <w:sz w:val="18"/>
      <w:szCs w:val="18"/>
      <w:lang w:eastAsia="fr-FR"/>
    </w:rPr>
  </w:style>
  <w:style w:type="character" w:customStyle="1" w:styleId="RedTxtCar">
    <w:name w:val="RedTxt Car"/>
    <w:link w:val="RedTxt"/>
    <w:locked/>
    <w:rsid w:val="0025610C"/>
    <w:rPr>
      <w:rFonts w:ascii="Arial" w:eastAsia="Times New Roman" w:hAnsi="Arial" w:cs="Arial"/>
      <w:sz w:val="18"/>
      <w:szCs w:val="18"/>
      <w:lang w:eastAsia="fr-FR"/>
    </w:rPr>
  </w:style>
  <w:style w:type="paragraph" w:customStyle="1" w:styleId="normalCarCarCarCarCarCarCarCarCarCarCarCarCarCarCarCarCarCarCarCarCar1CarCarCarCarCarCarCarCarCarCarCarCarCarCarCar">
    <w:name w:val="normal Car Car Car Car Car Car Car Car Car Car Car Car Car Car Car Car Car Car Car Car Car1 Car Car Car Car Car Car Car Car Car Car Car Car Car Car Car"/>
    <w:basedOn w:val="Normal"/>
    <w:autoRedefine/>
    <w:rsid w:val="0025610C"/>
    <w:pPr>
      <w:spacing w:before="240" w:after="240" w:line="240" w:lineRule="exact"/>
      <w:jc w:val="left"/>
    </w:pPr>
    <w:rPr>
      <w:rFonts w:ascii="Arial" w:eastAsia="Times New Roman" w:hAnsi="Arial" w:cs="Arial"/>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3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7429-E3EC-4B69-AC42-00201833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1056</Words>
  <Characters>5810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Florian</dc:creator>
  <cp:keywords/>
  <dc:description/>
  <cp:lastModifiedBy>RODRIGUEZ Florian</cp:lastModifiedBy>
  <cp:revision>20</cp:revision>
  <dcterms:created xsi:type="dcterms:W3CDTF">2024-11-18T14:50:00Z</dcterms:created>
  <dcterms:modified xsi:type="dcterms:W3CDTF">2024-12-20T16:14:00Z</dcterms:modified>
</cp:coreProperties>
</file>